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44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555555"/>
          <w:spacing w:val="100"/>
          <w:sz w:val="20"/>
          <w:szCs w:val="20"/>
        </w:rPr>
        <w:t xml:space="preserve">NEXTGEN IT SOLUTIONS GMBH</w:t>
      </w:r>
    </w:p>
    <w:p>
      <w:pPr>
        <w:spacing w:after="48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Stuttgart · Managed IT Services · Cloud · Security · KI</w:t>
      </w:r>
    </w:p>
    <w:p>
      <w:pPr>
        <w:pBdr>
          <w:top w:val="single" w:color="2E75B6" w:sz="12"/>
          <w:bottom w:val="single" w:color="2E75B6" w:sz="12"/>
        </w:pBdr>
        <w:spacing w:after="240" w:before="240"/>
        <w:jc w:val="center"/>
      </w:pPr>
      <w:r>
        <w:rPr>
          <w:rFonts w:ascii="Arial" w:cs="Arial" w:eastAsia="Arial" w:hAnsi="Arial"/>
          <w:b/>
          <w:bCs/>
          <w:color w:val="1B3A5C"/>
          <w:sz w:val="60"/>
          <w:szCs w:val="60"/>
        </w:rPr>
        <w:t xml:space="preserve">OpenClaw Enterprise</w:t>
      </w:r>
    </w:p>
    <w:p>
      <w:pPr>
        <w:spacing w:after="80" w:before="20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Konsolidiertes Strategiepapier v3.0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Marktanalyse · Recht · Sicherheit · Token-Ökonomie · M365-Integration · LLM-Bezugsanalyse</w:t>
      </w:r>
    </w:p>
    <w:p>
      <w:pPr>
        <w:spacing w:after="0" w:before="48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März 2026  |  Version 3.0  |  VERTRAULICH  |  ca. 45 Seiten</w:t>
      </w:r>
    </w:p>
    <w:p>
      <w:pPr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Erstellt mit Multi-Agent-Orchestrator (6 parallele Sub-Agenten, Claude Sonnet 4.6)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1. Executive Summary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Dieses konsolidierte Strategiepapier (Version 3.0) ist das vollständige Referenzdokument der NextGen IT Solutions GmbH für das Vorhaben, OpenClaw als gesicherten, DSGVO-konformen Managed AI Service in Deutschland anzubieten. Es integriert alle bisherigen Analysemodule und ergänzt diese um das zentrale neue Kapitel: die rechtssichere Bezugsanalyse für KI-Sprachmodelle (LLMs) — mit besonderem Fokus auf europäische Anbieter.</w:t>
      </w: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Kernerkenntnisse v3.0 — Neu: LLM-Bezugsanalyse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KRITISCH: Die direkte Anthropic API (api.anthropic.com) verarbeitet Daten in den USA — für personenbezogene Daten DSGVO-problematisch ohne zusätzliche Maßnahmen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LÖSUNG 1 — EU-native LLMs: Mistral AI (Frankreich) und Aleph Alpha/PhariaAI (Deutschland) bieten vollständig EU-konforme APIs ohne Cloud-Act-Risiko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LÖSUNG 2 — Claude via EU-Cloud: AWS Bedrock Frankfurt (eu-central-1) oder Google Vertex AI Frankfurt — Claude innerhalb der EU verarbeitbar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LÖSUNG 3 — Self-Hosting: Mistral/Llama via Ollama auf eigener Hetzner-Infrastruktur — kein Datentransfer, maximale Souveränität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Empfehlung NextGen: Gestufte Strategie — Standard-Kunden: Claude via AWS Bedrock EU; Regulierte/KRITIS: Ollama + Mistral; Behörden: Aleph Alpha (BSI C5)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Cloud Act Risiko: Alle US-Unternehmen (Amazon, Google, Microsoft) unterliegen CLOUD Act — bei EU-Hosting dennoch Zugriffspotenzial durch US-Behörden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Markt: 4,2 Mrd. EUR dt. KI-Markt bis 2027 — DSGVO-konformer Self-Hosting-Ansatz als zentrales Alleinstellungsmerkmal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2. LLM-Bezugsanalyse: Rechtssichere KI-Modelle für Deutschland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Wahl des KI-Sprachmodells (LLM) ist die grundlegendste rechtliche Entscheidung beim Betrieb von OpenClaw als Managed Service. Sie bestimmt, ob personenbezogene Daten Deutschland/die EU verlassen, welche Verträge erforderlich sind, und welche Risiken durch den CLOUD Act der USA entstehen. Dieses Kapitel analysiert alle relevanten Bezugsoptionen nach vier Kriterien: Datenschutz (DSGVO), Cloud-Act-Risiko, Qualität und Kosten.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2.1 Das Grundproblem: Wo werden Daten verarbeitet?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Wenn ein Nutzer eine Nachricht an OpenClaw schickt, wird diese Nachricht — zusammen mit dem System-Prompt und der Konversationshistorie — als API-Anfrage an ein KI-Modell gesendet. Die rechtlich entscheidende Frage: Auf welchem Server wird diese Anfrage verarbeitet?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Drei Verarbeitungsszenarien und ihre rechtliche Bewertung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Szenario A — Verarbeitung in den USA: Daten verlassen die EU → Drittlandübertragung nach Art. 44 DSGVO → SCCs oder adequacy decision erforderlich → Cloud-Act-Risiko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Szenario B — Verarbeitung in der EU (US-Unternehmen): Daten bleiben in EU → geringeres DSGVO-Risiko, aber CLOUD Act bleibt theoretische Gefahr → SCCs erforderlich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Szenario C — Verarbeitung in der EU (EU-Unternehmen): Vollständig EU-Recht, kein Cloud Act, kein Drittlandtransfer → maximal DSGVO-konform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Szenario D — Self-Hosted (eigene Infrastruktur): Kein Datentransfer überhaupt → absolut DSGVO-konform → erfordert eigene Hardware/Betrieb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CLOUD ACT (2018): US-Gesetz erlaubt US-Behörden Zugriff auf Daten von US-Unternehmen WELTWEIT — auch bei EU-Hosting. Rechtlich umstritten, praktisch ein Restrisiko.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Schrems II (2020): EuGH kippte Privacy Shield — Datentransfers in die USA nur mit SCCs + ergänzenden Schutzmaßnahmen möglich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2.2 Tier-1: EU-native LLM-Anbieter — Maximale Compliance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Diese Anbieter haben ihren Hauptsitz in der EU, betreiben ihre Modelle ausschließlich auf EU-Infrastruktur und unterliegen vollständig EU-Recht. Kein Cloud-Act-Risiko. Empfohlen für regulierte Branchen und KRITIS.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4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28"/>
                <w:szCs w:val="28"/>
              </w:rPr>
              <w:t xml:space="preserve">🇫🇷  Mistral AI — Paris, Frankreich</w:t>
            </w:r>
          </w:p>
          <w:p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Gegründet 2023 von ehemaligen DeepMind/Meta-Forschern · Bewertet mit 6 Mrd. EUR (2024) · Führendes europäisches KI-Startup</w:t>
            </w:r>
          </w:p>
        </w:tc>
      </w:tr>
    </w:tbl>
    <w:p>
      <w:pPr>
        <w:spacing w:after="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26"/>
        <w:gridCol w:w="25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Aspekt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Modelle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Large 2, Mixtral 8x22B, Mistral Small 3.1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EU-konform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Beste EU-Modellqualität — GPT-4o-nahe Leistung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API-Hosting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 Plateforme — Server ausschließlich in EU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Art. 28 AVV verfügbar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Nur EU-Server, kein Drittlandtransfer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 Source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Apache 2.0 — Self-Hosting möglich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Self-Hosted: maximal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Transfer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7B/8x7B frei herunterladbar für Ollama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Kosten API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Large 2: ~€3/MTok Input, ~€9/MTok Output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Vergleichbar mit Claude Sonnet — gutes Preis-Leistungs-Verhältnis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Deutsch-Qualität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Sehr gut — explizit mehrsprachig trainiert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Geeignet für dt. Geschäftskommunikation, Kanzleien, Behörden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Einsatz für NextGen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Kanzleien, Arztpraxen, Behörden, KRITIS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Empfohlen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Empfohlen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Primäre EU-native Empfehlung für regulierte Sektoren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2FA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8"/>
                <w:szCs w:val="28"/>
              </w:rPr>
              <w:t xml:space="preserve">🇩🇪  Aleph Alpha / PhariaAI — Heidelberg, Deutschland</w:t>
            </w:r>
          </w:p>
          <w:p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Gegründet 2019 · BSI C5-zertifiziert · Kooperationen: Deutsche Bahn, SAP, HPE, Schwarz Group (STACKIT) · Investor: Bosch, SAP, Schwarz</w:t>
            </w:r>
          </w:p>
        </w:tc>
      </w:tr>
    </w:tbl>
    <w:p>
      <w:pPr>
        <w:spacing w:after="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26"/>
        <w:gridCol w:w="25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Aspekt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Modelle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Luminous (Luminous-base, Supreme, World), PhariaAI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DE-konform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Einziger dt. Anbieter mit BSI C5-Zertifizierung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Hosting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Deutschland/EU — STACKIT (Schwarz Group) Cloud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Art. 28 AVV, DSGVO-native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Rechenzentren in Deutschland, on-premise Option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On-Premise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Luminous on-premise beim Kunden möglich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Maximal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Transfer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Einzige Option bei KRITIS-Pflicht und Geheimhaltung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Zertifizierungen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BSI C5 (einziger dt. LLM-Anbieter!), ISO 27001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Höchste Stufe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Höchste Stufe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BSI C5 = Pflicht für Behörden-IT und viele KRITIS-Anwendungen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Kosten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Enterprise-Preismodell — höher als US-Anbieter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Preis-Leistung schwächer als Mistral/Claude, aber Compliance-Premiumpreis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Einsatz für NextGen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Behörden, KRITIS, Verteidigung, regulierte Sektoren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Höchste Prio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Höchste Prio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Sovereign-Paket: Aleph Alpha als Pflicht für öffentliche Auftraggeber empfehlen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2.3 Tier-2: US-Anbieter mit EU-Datacenter — Kompromisslösung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Diese Anbieter betreiben ihre Modelle in europäischen Rechenzentren, sind aber US-Unternehmen. Das bedeutet: DSGVO-Konformität ist mit korrekten Verträgen (SCCs) erreichbar, aber der CLOUD Act bleibt ein theoretisches Restrisiko. Für die meisten B2B-Anwendungsfälle ausreichend — nicht für KRITIS und Berufsgeheimnisträger.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3E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28"/>
                <w:szCs w:val="28"/>
              </w:rPr>
              <w:t xml:space="preserve">🇺🇸/🇪🇺  Anthropic Claude via AWS Bedrock — Frankfurt (eu-central-1)</w:t>
            </w:r>
          </w:p>
          <w:p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Anthropic (US-Unternehmen) · Modelle via AWS Bedrock in EU-Regionen · EU Cross-Region Inference Profile verfügbar</w:t>
            </w:r>
          </w:p>
        </w:tc>
      </w:tr>
    </w:tbl>
    <w:p>
      <w:pPr>
        <w:spacing w:after="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26"/>
        <w:gridCol w:w="25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Aspekt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Modelle verfügbar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4.6, Haiku 4.5 (EU inference profile)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Mit SCCs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EU-Inference-Profile: eu.anthropic.claude-sonnet-4-6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Datenlokalisierung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Cross-Region innerhalb EU (Frankfurt, Paris, Madrid, Dublin, Stockholm...)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Daten bleiben in EU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AWS = US-Unternehmen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Datenverarbeitung in EU — aber AWS unterliegt CLOUD Act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Verträge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 DPA (Data Processing Agreement) mit SCCs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SCCs abgedeckt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 DPA + EU SCCs = DSGVO-konform für Standard-Anwendungsfälle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Wichtiger Hinweis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 European Sovereign Cloud (eusc-de-east-1) seit Jan. 2026 verfügbar — Claude noch NICHT verfügbar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Sobald Claude im Sovereign Cloud verfügbar: Cloud-Act-Risiko weitgehend eliminiert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Kosten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Identisch zur direkten Anthropic API (AWS berechnet Anthropic-Preise weiter)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Preisaufschlag für EU-Inference-Profile bei Geo-Routing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Einsatz für NextGen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Standard-Kunden ohne strenge Souveränitätspflicht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Empfohlen (Standard)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Vertretbar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EMPFEHLUNG für NextGen: Standard-Paket (Handwerk, Handel, KMU allgemein)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3E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28"/>
                <w:szCs w:val="28"/>
              </w:rPr>
              <w:t xml:space="preserve">🇺🇸/🇩🇪  Anthropic Claude via Google Vertex AI — Frankfurt (europe-west3)</w:t>
            </w:r>
          </w:p>
          <w:p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Claude direkt in Frankfurt verfügbar · Google explizite EU-Datenverarbeitungszusagen · Strikter als AWS Bedrock</w:t>
            </w:r>
          </w:p>
        </w:tc>
      </w:tr>
    </w:tbl>
    <w:p>
      <w:pPr>
        <w:spacing w:after="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26"/>
        <w:gridCol w:w="25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Aspekt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Region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europe-west3 = Frankfurt — genuine In-Region-Verarbeitung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Besser als Bedrock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Google = US-Unternehmen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macht explizitere EU-Datenzusagen als AWS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Datenschutz-Zusagen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Cloud DPA mit EU SCCs — explizite Datenresidenz-Commitments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Stark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Für Unternehmen mit Data-Residency-Pflicht oft bevorzugte Option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Einsatz für NextGen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Kunden mit strikten Data-Residency-Anforderungen, Google-Cloud-Infrastruktur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Empfohlen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Vertretbar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Alternative zu AWS Bedrock, falls Kunde bereits Google Cloud nutzt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3E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28"/>
                <w:szCs w:val="28"/>
              </w:rPr>
              <w:t xml:space="preserve">🇺🇸/🇪🇺  OpenAI GPT-4o via Azure OpenAI — Sweden Central</w:t>
            </w:r>
          </w:p>
          <w:p>
            <w:r>
              <w:rPr>
                <w:rFonts w:ascii="Arial" w:cs="Arial" w:eastAsia="Arial" w:hAnsi="Arial"/>
                <w:i/>
                <w:iCs/>
                <w:color w:val="993C1D"/>
                <w:sz w:val="20"/>
                <w:szCs w:val="20"/>
              </w:rPr>
              <w:t xml:space="preserve">OpenAI (US) via Microsoft Azure · Einzige EU-Azure-Region mit Claude — Sweden Central · Kein Frankfurt!</w:t>
            </w:r>
          </w:p>
        </w:tc>
      </w:tr>
    </w:tbl>
    <w:p>
      <w:pPr>
        <w:spacing w:after="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26"/>
        <w:gridCol w:w="25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Aspekt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Cloud Act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EU-Verfügbarkeit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Azure OpenAI: Sweden Central (einzige EU-Region)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EU, aber nicht DE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⚠ Doppeltes 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Schweden ist EU, aber nicht Deutschland — für DE-Datenschutz suboptimal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M365 Copilot + Claude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im M365 Researcher Agent verarbeitet in US-AWS — NICHT GDPR-konform für Unternehmens-/Personendaten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✗ NICHT empfohlen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✗ US-Verarbeitung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WARNUNG: Claude in M365 Copilot aktuell DSGVO-problematisch für EU-Kunden!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Einsatz für NextGen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Azure-lastige Kunden — nur wenn kein anderer Weg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Nur mit Prüfung</w:t>
            </w:r>
          </w:p>
        </w:tc>
        <w:tc>
          <w:tcPr>
            <w:tcW w:type="dxa" w:w="15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Für NextGen: Lieber AWS Bedrock EU oder Mistral — GPT-4o via Azure nur als Fallback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2.4 Tier-3: Direkte US-API — DSGVO-problematisch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3C1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WARNUNG: Diese Konfigurationen sind für personenbezogene Daten NICHT empfohlen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Anthropic API (api.anthropic.com) direkt: Datenverarbeitung in USA — Art. 44 DSGVO Drittlandübertragung ohne ausreichende SCCs in Standard-Nutzung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OpenAI API (api.openai.com) direkt: Datenverarbeitung primär in USA — gleiches DSGVO-Problem, trotz Data Processing Addendum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OpenClaw Standard-Konfiguration: Nutzt direkte Anthropic API — MUSS für Managed Service auf Bedrock EU oder Mistral umgestellt werden!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PRAXIS-RELEVANZ: Wenn NextGen OpenClaw mit Standard-API-Konfiguration ausliefert und Kundendaten verarbeitet werden, haftet NextGen als Auftragsverarbeiter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LÖSUNG: API-Endpunkt in OpenClaw-Konfiguration auf AWS Bedrock EU oder Google Vertex AI Frankfurt umstellen — technisch trivial, rechtlich zwingend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2.5 Tier-4: Self-Hosted Open-Source — Maximale Souveränität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Durch Ollama können Open-Source-Modelle vollständig auf der eigenen Hetzner-Infrastruktur betrieben werden. Kein Datentransfer, kein Cloud-Act-Risiko, keine externen API-Kosten — aber höhere Betriebskosten und geringere Modellqualität.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1426"/>
        <w:gridCol w:w="1400"/>
        <w:gridCol w:w="280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Modell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Größe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Deutsch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RAM/GPU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Empfohlener Einsatz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Llama 3.1 70B (Meta)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70 Mrd. Parameter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Sehr gut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2x A100 80GB (~800 EUR/Mo. GPU-Server)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Standard-Anwendungen bei KRITIS-Kunden, Behörden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Llama 3.1 8B (Meta)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8 Mrd. Parameter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1x RTX 4090 (~200 EUR/Mo.)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Einfache FAQ, Klassifikation — geringe Kosten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7B (Mistral AI)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 Mrd. Parameter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Sehr gut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1x RTX 3090 (~150 EUR/Mo.)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DSGVO-maximal + Mistral-EU-Origin: ideal für regulierte Branchen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Mixtral 8x7B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47 Mrd. (8x7B MoE)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Hervorragend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2x RTX 4090 (~400 EUR/Mo.)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Qualitäts-Kompromiss: besser als einzelne Modelle, günstiger als Llama 70B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Phi-4 Mini (Microsoft)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14 Mrd. Parameter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1x RTX 4090 (~200 EUR/Mo.)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Achtung: Microsoft (US) — trotz open source Microsoft-IP; nur lokal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Qwen 2.5 72B (Alibaba)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72 Mrd. Parameter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2x A100 (~800 EUR/Mo.)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Technisch stark, aber chinesischer Hersteller — für bestimmte Kunden nicht akzeptabel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Ollama Break-Even-Analyse: Wann lohnt sich Self-Hosting?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GPU-Server Hetzner (AX162-R mit RTX 4090): ca. 200-350 EUR/Monat je nach Konfiguration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Benötigte API-Kosten für Break-Even (Sonnet 4.6 Optimized): ca. 200-350 EUR/Monat = ca. 15-25 aktive Standardnutzer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Vorteil Ollama: API-Kosten = 0 EUR, unbegrenzte Anfragen, keine Rate Limits — ideal für Kunden mit hohem Volumen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Nachteil Ollama: Qualität 20-30% unter Claude Sonnet (Benchmarks: MMLU 72% vs. 89%), Betriebsaufwand steigt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Empfehlung NextGen: Ollama erst ab 25+ aktiven Nutzern pro Mandant wirtschaftlich sinnvoll — Standard: Bedrock EU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2.6 Entscheidungsmatrix: Welcher LLM für welchen Kunden?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500"/>
        <w:gridCol w:w="1300"/>
        <w:gridCol w:w="1326"/>
        <w:gridCol w:w="270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Kundenprofil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Empfohlenes LLM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Bezugsweg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Begründung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KMU Standard (Handwerk, Handel)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 Bedrock EU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Ausreichend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Beste Qualität, vertretbare Compliance, geringer Betriebsaufwand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Kanzleien / Steuerberater (§203 StGB)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Large 2 API oder Ollama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 Plateforme (EU) oder Self-Hosted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Vollständig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Berufsgeheimnis erfordert EU-native oder On-Premise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Arztpraxen / Gesundheit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Large 2 oder Claude via Vertex AI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 Plateforme oder Google EU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Vollständig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Gesundheitsdaten = Art. 9 DSGVO — EU-native bevorzugt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Öffentliche Verwaltung / Behörden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 (PhariaAI) oder Llama 3.1 Ollama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STACKIT Cloud oder On-Premise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Maximal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BSI C5 Pflicht, kein Cloud Act — Aleph Alpha einzige BSI-C5-Option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KRITIS-Unternehmen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Llama 3.1 70B (Ollama)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Self-Hosted auf eigener Infrastruktur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Maximal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Datentransfer, kein Cloud Act, NIS2-konform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Finanzdienstleister (DORA)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via Vertex AI Frankfurt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Cloud EU Frankfurt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DORA-Vertrag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DORA-Drittdienstleister-Anforderungen mit Vertex AI erfüllbar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E-Commerce / Einzelhandel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Haiku (einfach) + Sonnet (komplex)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 Bedrock EU (Routing)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Ausreichend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Modell-Routing spart Kosten, EU-Bedrock für Compliance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Sovereign-Kunden (höchste Anforderung)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 On-Premise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Beim Kunden vor Ort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Absolut</w:t>
            </w:r>
          </w:p>
        </w:tc>
        <w:tc>
          <w:tcPr>
            <w:tcW w:type="dxa" w:w="2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Cloud-Abhängigkeit, keine Drittparteien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2.7 Rechtliche Anforderungen je LLM-Bezugsweg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Je nach gewähltem Bezugsweg ergeben sich unterschiedliche Vertragspflichten, die NextGen als Managed Service Provider einhalten und ggü. Kunden dokumentieren muss: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26"/>
        <w:gridCol w:w="34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Bezugsweg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Vertragspflichten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Subauftragsverarbeiter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Besonderheiten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Claude via AWS Bedrock EU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 DPA + SCCs mit Anthropic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Amazon Web Services EMEA SARL (Luxemburg) + Anthropic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Anthropic als weiterer Subauftragsverarbeiter im AVV nennen; AWS Bedrock DPA prüfen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Claude via Google Vertex AI EU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Cloud DPA + SCCs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Cloud EMEA Limited (Irland) + Anthropic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Explicit Data Residency Commitment von Google prüfen; Anthropic als Sub-Sub-Auftragsverarbeiter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Mistral API (La Plateforme)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DPA (AVV nach Art. 28 DSGVO)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AI SAS (Paris, Frankreich)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Nur 1 Subauftragsverarbeiter — einfachste Vertragssituation; keine SCCs nötig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Aleph Alpha / PhariaAI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 Enterprise Agreement + AVV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 GmbH (Heidelberg, Deutschland)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BSI C5-Zertifikat in TOM dokumentieren; On-Premise: kein AVV nötig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Ollama Self-Hosted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externer Subauftragsverarbeiter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Datentransfer — einfachste DSGVO-Situation; nur internes TOM-Dokument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Direkte Anthropic API (NICHT empfohlen)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Anthropic Privacy Policy, Data Processing Addendum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Anthropic, PBC (San Francisco, USA)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Drittlandtransfer USA! EU-SCCs prüfen; für personenbezogene Daten unzureichend ohne Zusatzmaßnahmen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2.8 Implementierung in OpenClaw: API-Endpunkt umstellen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Umstellung von der direkten Anthropic API auf DSGVO-konforme Bezugswege ist technisch einfach. In der OpenClaw-Konfiguration (~/.openclaw/openclaw.json) muss lediglich der API-Endpunkt und der Modell-Identifier geändert werden: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Technische Konfigurationsbeispiele für DSGVO-konforme LLM-Bezugswege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AWS Bedrock EU (Empfehlung Standard): model: 'bedrock/eu.anthropic.claude-sonnet-4-6', AWS_REGION: eu-central-1, AWS_PROFILE: nextgen-prod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Google Vertex AI Frankfurt: model: 'vertex/claude-sonnet-4-6', GOOGLE_PROJECT: nextgen-prod, VERTEX_REGION: europe-west3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Mistral AI (EU-native): model: 'mistral/mistral-large-latest', MISTRAL_API_KEY: [key], MISTRAL_API_BASE: https://api.mistral.ai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Ollama Self-Hosted: model: 'ollama/mistral:7b' oder 'ollama/llama3.1:70b', OLLAMA_HOST: http://localhost:11434 (Hetzner-intern)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Aleph Alpha (Behörden): model: 'alephalpha/luminous-supreme-control', AA_API_KEY: [key], AA_API_URL: https://api.aleph-alpha.com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WICHTIG: OpenClaw unterstützt alle LLM-Anbieter via standard LiteLLM-Integration — Umstellung erfordert keine Code-Änderungen, nur Konfiguration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2.9 Strategische LLM-Empfehlung für NextGen IT Solutions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Empfohlene NextGen LLM-Strategie: Gestufte Souveränität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STUFE 1 — Standard (Handwerk, KMU, Handel): Claude Sonnet 4.6 via AWS Bedrock EU (Frankfurt) — beste Qualität, DSGVO-vertretbar, kein Zusatzaufwand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STUFE 2 — Regulated (Gesundheit, Kanzleien, Steuerberater): Mistral Large 2 via La Plateforme — EU-native, kein Cloud Act, Art. 9 DSGVO-konform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STUFE 3 — Sovereign (KRITIS, Behörden, Verteidigung): Aleph Alpha PhariaAI via STACKIT oder Llama 3.1 70B via Ollama — maximale Souveränität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MODELL-ROUTING: OpenClaw kann pro Mandant unterschiedliche LLMs nutzen — Starter: Haiku/Mistral 7B; Professional: Sonnet/Mistral Large; Enterprise: Opus/Aleph Alpha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KOSTENSTRATEGIE: Kombination aus günstigem EU-Modell (Mistral 7B Ollama, 0 EUR API) für Einfachanfragen + Premium-Modell (Sonnet/Mistral Large) für komplexe Tasks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FALLBACK-KETTE: Primär EU-Modell → Fallback EU-Cloud-Modell → KEIN Fallback auf US-direkte API bei personalisierten Daten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MANDANTENSPEZIFISCH: LLM-Wahl im OpenClaw-Kundenportal für Admin einsehbar + wählbar — Transparenz gegenüber Kunden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3. M365-Integration und Business-Produktlandschaft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und M365 Copilot sind keine Konkurrenten — sie ergänzen sich als unterschiedliche Schichten der digitalen Zusammenarbeit. M365 Copilot (ab 18-30 USD/Nutzer/Mo. Add-on, Preiserhöhung Juli 2026) ist für dokumentenorientierte Büroarbeit in Office-Apps optimiert. OpenClaw adressiert Multi-Channel-Kommunikation (WhatsApp, Signal, Telegram, Teams, Slack) und Self-Hosting.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13"/>
        <w:gridCol w:w="3513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Dimension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M365 Copilot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OpenClaw Enterprise (NextGen)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Primärer Kanal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Teams, Outlook (M365-intern)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20+ Kanäle inkl. WhatsApp, Signal, Telegram, IRC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Datenquelle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Microsoft Graph (E-Mails, Kalender, Dateien)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Flexibel via Skills — ERP, CRM, Custom APIs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KI-Modell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GPT-4o (fest)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Wählbar: Claude, Mistral, Aleph Alpha, Llama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Datensouveränität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Microsoft-Cloud (EU-Option)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Vollständig On-Premise auf Hetzner DE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LLM-Bezugsrecht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OpenAI/Microsoft (US) — Cloud Act Risiko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AWS Bedrock EU, Mistral EU, Aleph Alpha DE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Preis/Nutzer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18-30 USD/Mo. Add-on + M365-Basis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49-199 EUR/Mo. all-inclusive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Nicht möglich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WhatsApp Business API nativ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White-Label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Nein</w:t>
            </w:r>
          </w:p>
        </w:tc>
        <w:tc>
          <w:tcPr>
            <w:tcW w:type="dxa" w:w="35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Vollständig</w:t>
            </w:r>
          </w:p>
        </w:tc>
      </w:tr>
    </w:tbl>
    <w:p>
      <w:pPr>
        <w:spacing w:after="0" w:before="8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Wichtiger Hinweis: Claude im M365 Researcher Agent (Oktober 2025 eingeführt) verarbeitet Daten in US-AWS und ist aktuell NICHT DSGVO-konform für EU-Unternehmenskunden mit personenbezogenen Daten. NextGen sollte Kunden explizit warnen, dieses Feature administrativ zu sperren.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4. Token-Kostenmanagement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vollständige Token-Kostenanalyse ist in Kapitel 4 des Strategiepapiers v2.0 dokumentiert. Zusammenfassung der wichtigsten Erkenntnisse für den LLM-Kontext: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1626"/>
        <w:gridCol w:w="1300"/>
        <w:gridCol w:w="230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Modell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Input / MTok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Output / MTok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Bezugsweg DSGVO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Empfehlung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7B (Ollama, Self-Hosted)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EUR (nur Infra-Kosten ca. 150 EUR/Mo.)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EUR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Maximal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KRITIS, Behörden — 25+ Nutzer: wirtschaftlich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Large 2 (La Plateforme EU)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~3 EUR/MTok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~9 EUR/MTok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EU-native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Kanzleien, Ärzte — Premium EU-Option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Haiku 4.5 (AWS Bedrock EU)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$1,00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$5,00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Bedrock EU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Einfache Anfragen, FAQ — günstige Basis-Tier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 (AWS Bedrock EU)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$3,00 (Standard)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$15,00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Bedrock EU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Standard-Empfehlung — beste Balance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 (Prompt-Cache-Hit)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$0,30 (-90%)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$15,00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Bedrock EU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System-Prompt gecacht — massive Kostenersparnis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 Luminous (Enterprise)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Enterprise-Pricing (höher)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Enterprise-Pricing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BSI C5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Behörden, KRITIS — Compliance-Premiumpreis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 (Batch API -50%)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$1,50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$7,50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Bedrock EU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Nicht-zeitkritische Aufgaben — halbe Kosten</w:t>
            </w:r>
          </w:p>
        </w:tc>
      </w:tr>
    </w:tbl>
    <w:p>
      <w:pPr>
        <w:spacing w:after="0" w:before="8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Optimierungsregel: Mit Prompt-Caching (System-Prompt gecacht, 90% Einsparung) + Modell-Routing (Haiku für FAQ, Sonnet für Standard, Opus für komplex) + EU-Bezugsweg liegen die realen API-Kosten bei 1,25-3,50 EUR/Nutzer/Monat — bei gleichzeitiger DSGVO-Konformität via AWS Bedrock EU.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5. Rechtliche Absicherung und Sicherheitsarchitektur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5.1 DSGVO — Auftragsverarbeitung mit LLM-Subauftragsverarbeitern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LLM-Wahl hat direkte Auswirkungen auf die AVV-Struktur. NextGen als Auftragsverarbeiter muss alle LLM-Anbieter als Subauftragsverarbeiter im AVV benennen: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AWS Bedrock EU: AWS EMEA SARL (Luxemburg) + Anthropic PBC (USA) — beide im AVV als Subauftragsverarbeiter, AWS DPA + Anthropic DPA + EU SCCs für Anthropic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Mistral La Plateforme: Mistral AI SAS (Frankreich) — einfachste Vertragssituation, kein Drittlandtransfer, keine SCCs nötig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Aleph Alpha: Aleph Alpha GmbH (Deutschland) — kein Drittlandtransfer, deutsches Recht anwendbar, BSI C5 als TOM-Nachweis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Ollama Self-Hosted: Kein externer Subauftragsverarbeiter — Konfiguration in TOM-Dokument ausreichend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Direkter Anthropic API: Anthropic PBC (USA) — EU SCCs erforderlich, Drittlandübertragungsfolgenabschätzung (DTFA nach Art. 46 DSGVO)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5.2 EU AI Act und LLM-Auswahl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General Purpose AI (GPAI) Models: Claude, GPT-4o, Mistral Large, Llama 3.1 ab 10^25 FLOPs Training unterliegen GPAI-Transparenzpflichten des EU AI Acts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Aleph Alpha und Mistral: Als EU-Unternehmen proaktiv AI Act-compliant — einfachere Dokumentation, keine US-Rechtsrisikoabschätzung nötig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Self-Hosted (Ollama): Betreiber (= NextGen) gilt als Anbieter — eigene GPAI-Compliance-Prüfung erforderlich wenn Modell &gt;10^25 FLOPs (Llama 3.1 70B: grenzwertig)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AI-Act-Konformitätsdokumentation für jeden Bezugsweg separat erstellen und im Kundenvertrag referenzieren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5.3 Infrastruktur-Sicherheit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Netzwerk-Isolation: LLM-API-Calls nur über verschlüsselte Verbindungen (TLS 1.3), kein Direct-API-Access ohne Authentifizierung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API-Key-Management: Separater API-Key pro Mandant für AWS Bedrock/Mistral/Vertex AI — Kompromittierung eines Keys betrifft nur einen Mandanten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Rate-Limiting: Token-Budget pro Mandant im Gateway — verhindert Kostenexplosion bei Prompt-Injection-Angriffen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Audit-Log: Alle LLM-Anfragen protokolliert (Zeitstempel, Modell, Input-Tokens, Output-Tokens, nicht den Inhalt!) — für Compliance-Nachweis und Kostenabrechnung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6. Implementierungs-Roadmap (konsolidiert)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50"/>
        <w:gridCol w:w="4826"/>
        <w:gridCol w:w="2750"/>
      </w:tblGrid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 / Zeit</w:t>
            </w:r>
          </w:p>
        </w:tc>
        <w:tc>
          <w:tcPr>
            <w:tcW w:type="dxa" w:w="4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Aufgaben inkl. LLM-Bezug</w:t>
            </w:r>
          </w:p>
        </w:tc>
        <w:tc>
          <w:tcPr>
            <w:tcW w:type="dxa" w:w="27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Meilenstein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1
Apr–Jun 2025</w:t>
            </w:r>
          </w:p>
        </w:tc>
        <w:tc>
          <w:tcPr>
            <w:tcW w:type="dxa" w:w="4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LLM-Bezug konfigurieren: AWS Bedrock EU-Account einrichten, EU Inference Profile testen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Mistral La Plateforme API-Account: Für regulierte Kunden (Kanzleien, Arztpraxen)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Ollama Testinstanz: Llama 3.1 8B und Mistral 7B auf Hetzner-Testserver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OpenClaw konfigurieren: API-Endpunkt auf AWS Bedrock EU umstellen (NICHT direkte Anthropic API)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Rechtliche Prüfung: Fachanwalt IT-Recht — AVV-Entwurf mit AWS EMEA, Anthropic, Mistral als Subauftragsverarbeiter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Sicherheit: Pentest, Prompt-Injection-Tests, Token-Monitoring-Baseline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WhatsApp Business API: Meta Business Verification starten</w:t>
            </w:r>
          </w:p>
        </w:tc>
        <w:tc>
          <w:tcPr>
            <w:tcW w:type="dxa" w:w="27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LLM-Bezug EU-konform
AVV-Entwurf fertig
Security-Baseline 100%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8F8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2
Jul–Sep 2025</w:t>
            </w:r>
          </w:p>
        </w:tc>
        <w:tc>
          <w:tcPr>
            <w:tcW w:type="dxa" w:w="4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Piloten: Handwerk-Kunde mit AWS Bedrock EU (Claude Sonnet 4.6), Kanzlei mit Mistral EU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Token-Monitoring: Echte Verbrauchsdaten messen — Kostenmodell validieren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LLM-Routing testen: Haiku für FAQ, Sonnet für Standard — reale Kostensenkung messen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Prompt-Caching aktivieren: System-Prompt für jeden Pilot gecacht — 70-90% Einsparung verifizieren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AVV mit LLM-Bezug: Finale AVV-Vorlage inkl. AWS EMEA + Anthropic + Mistral als Sub-Auftragsverarbeiter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Kundenportal: LLM-Wahl für Admin sichtbar machen, Token-Verbrauch-Dashboard</w:t>
            </w:r>
          </w:p>
        </w:tc>
        <w:tc>
          <w:tcPr>
            <w:tcW w:type="dxa" w:w="27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2+ Piloten mit korrektem
LLM-Bezug aktiv
Token-Kosten validiert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3
Okt–Dez 2025</w:t>
            </w:r>
          </w:p>
        </w:tc>
        <w:tc>
          <w:tcPr>
            <w:tcW w:type="dxa" w:w="4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Produktionsreif: AWS Bedrock EU als Standard-LLM-Backend für alle Kunden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Mistral-Integration live: Für Professional/Enterprise-Kunden wählbar (Kanzleien, Ärzte)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Aleph Alpha Partnervertrag: Für künftige Behörden-Kunden (Sovereign-Paket vorbereiten)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LLM-Compliance-Dokumentation: Pro Bezugsweg: AVV-Template, TOM, SCCs, AI-Act-Konformitätserklärung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Launch Starter + Professional mit EU-konformen LLMs — Marketing: 'DSGVO-konforme KI, Daten bleiben in DE/EU'</w:t>
            </w:r>
          </w:p>
        </w:tc>
        <w:tc>
          <w:tcPr>
            <w:tcW w:type="dxa" w:w="27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Launch Q4 2025
10 Kunden mit EU-LLMs
MRR &gt; 12.000 EUR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8F8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4
Jan–Jun 2026</w:t>
            </w:r>
          </w:p>
        </w:tc>
        <w:tc>
          <w:tcPr>
            <w:tcW w:type="dxa" w:w="4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Ollama für Sovereign-Kunden: Llama 3.1 70B auf Hetzner GPU-Server für KRITIS/Behörden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AWS European Sovereign Cloud überwachen: Sobald Claude verfügbar → Cloud-Act-Risiko eliminiert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Aleph Alpha Sovereign-Paket: Erstes Behörden-Pilotprojekt (BSI C5-Argument)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LLM-Kostenoptimierung: Mistral 7B Ollama für Einfachanfragen (0 EUR API-Kosten) + Sonnet für komplex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AI Act August 2026 Vorbereitung: GPAI-Konformitätsdokumentation für alle genutzten Modelle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Enterprise-Paket: Kunden können LLM selbst wählen (Compliance-Auswahl im Portal)</w:t>
            </w:r>
          </w:p>
        </w:tc>
        <w:tc>
          <w:tcPr>
            <w:tcW w:type="dxa" w:w="27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40 Kunden
MRR 45.000 EUR
ISO 27001 zertifiziert
Ollama für Sovereign live</w:t>
            </w:r>
          </w:p>
        </w:tc>
      </w:tr>
      <w:tr>
        <w:tc>
          <w:tcPr>
            <w:tcW w:type="dxa" w:w="14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5
Jul–Dez 2026</w:t>
            </w:r>
          </w:p>
        </w:tc>
        <w:tc>
          <w:tcPr>
            <w:tcW w:type="dxa" w:w="4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AWS Sovereign Cloud (eusc-de-east-1): Migration Sovereign-Kunden sobald Claude verfügbar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Fine-Tuning: Mistral/Llama auf NextGen-spezifische Anwendungsfälle trainieren (Branchen-SKUs)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DACH-Expansion: Österreich (DSGVO identisch), Schweiz (nDSG, ähnlich DSGVO)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Offener Markt: LLM-Markt 2026/27 — neue EU-Modelle evaluieren (BLOOM, Falcon 2, etc.)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• Open-Source-Beitrag: NextGen LLM-Router für OpenClaw an Community zurückgeben</w:t>
            </w:r>
          </w:p>
        </w:tc>
        <w:tc>
          <w:tcPr>
            <w:tcW w:type="dxa" w:w="27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ARR &gt; 1 Mio. EUR
DACH präsent
AWS Sovereign ready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7. Konsolidierte Handlungsempfehlungen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3C1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SOFORT (diese Woche): LLM-Compliance sicherstellen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1. OpenClaw NICHT mit Standard-Anthropic-API in Produktion bringen — Datenverarbeitung in USA!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2. AWS-Account einrichten und AWS Bedrock EU aktivieren (eu-central-1) — 30 Minuten Aufwand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3. Mistral La Plateforme API-Account erstellen — für regulierte Kundensegmente (Kanzleien, Arztpraxen)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4. OpenClaw-Konfiguration: model auf 'bedrock/eu.anthropic.claude-sonnet-4-6' umstellen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5. Fachanwalt: AVV-Entwurf mit AWS EMEA (Luxemburg) + Anthropic + Mistral als Sub-Auftragsverarbeiter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30 Tage: Rechtliche und technische Basis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6. AWS Bedrock EU getestet und produktionsreif: EU Inference Profile (eu.anthropic.claude-sonnet-4-6) aktiv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7. Prompt-Caching implementiert: 70-90% Kosteneinsparung auf System-Prompts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8. Token-Budget pro Mandant eingerichtet: Anomalie-Alerts bei 3x Normalverbrauch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9. Meta WhatsApp Business API beantragt (6 Wochen Vorlaufzeit!) — für alle Handwerk/Handel-Kunden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10. LLM-Entscheidungsmatrix intern dokumentiert: Welcher Kunde bekommt welchen LLM-Bezugsweg?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90 Tage: Marktreife und differenzierte LLM-Strategie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11. Mistral EU aktiv für ersten Kanzlei/Arztpraxis-Pilotkunden — §203 StGB-Argument im Vertrieb nutzen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12. Ollama-Testinstanz auf Hetzner: Mistral 7B und Llama 3.1 8B — Qualitätsvergleich mit API-Modellen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13. Aleph Alpha Partnervertrag initiiert: Für künftige Behörden-Kunden (BSI C5 als Alleinstellungsmerkmal)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14. Kundenportal: LLM-Auswahl im Admin-Interface sichtbar — Transparenz als Vertrauensargument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15. AI-Act-Compliance: GPAI-Konformitätsdokumentation für Claude (AWS Bedrock), Mistral, Llama erstellen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16. Marketing: 'DSGVO-konforme KI — Daten bleiben in Deutschland/EU' als zentrales Kampagnenmerkmal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7.1 Gesamtübersicht: Alle LLM-Bezugsoptionen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300"/>
        <w:gridCol w:w="1200"/>
        <w:gridCol w:w="1226"/>
        <w:gridCol w:w="1300"/>
        <w:gridCol w:w="2300"/>
      </w:tblGrid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Anbieter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Qualität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Cloud Act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Empfehlung NextGen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 Plateforme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EU-Native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★★★★☆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Vollständig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Risiko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Regulierte Sektoren — Primär-Empfehlung EU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Alpha/PhariaAI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EU-Native (DE)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★★★☆☆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Vollständig + BSI C5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Risiko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Behörden, KRITIS — einzige BSI C5 Option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Ollama (Mistral/Llama)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Self-Hosted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★★★★☆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Maximal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Kein Transfer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KRITIS, Sovereign — ab 25 Nutzern wirtschaftlich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via AWS Bedrock EU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US/EU-Cloud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Mit SCCs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Standard-Kunden — beste Qualität, DSGVO-vertretbar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via Vertex AI EU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US/EU-Cloud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Mit SCCs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Google-Cloud-Kunden — Alternative zu Bedrock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GPT-4o via Azure EU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US/EU-Cloud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★★★★☆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Mit SCCs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Restrisiko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Azure-Kunden — nur Schweden, nicht Frankfurt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Anthropic API direkt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US-API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✗ Problematisch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✗ US-Verarbeitung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NICHT für Managed Service mit Kundendaten!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OpenAI API direkt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US-API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✗ Problematisch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✗ US-Verarbeitung</w:t>
            </w:r>
          </w:p>
        </w:tc>
        <w:tc>
          <w:tcPr>
            <w:tcW w:type="dxa" w:w="2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NICHT für Managed Service mit Kundendaten!</w:t>
            </w:r>
          </w:p>
        </w:tc>
      </w:tr>
    </w:tbl>
    <w:p>
      <w:pPr>
        <w:spacing w:after="0" w:before="120"/>
      </w:pP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Dieses konsolidierte Strategiepapier (Version 3.0) integriert alle vorherigen Analysen und ergänzt diese um die vollständige LLM-Bezugsanalyse. Rechtliche Bewertungen basieren auf dem Stand März 2026 und ersetzen keine individuelle Rechtsberatung. LLM-Preise und Verfügbarkeiten können sich ändern — Verifizierung vor Produktionseinsatz empfohlen.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© 2026 NextGen IT Solutions GmbH, Stuttgart. Alle Rechte vorbehalten. Vertraulich.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555555"/>
        <w:sz w:val="18"/>
        <w:szCs w:val="18"/>
      </w:rPr>
      <w:t xml:space="preserve">Stuttgart, März 2026  |  NextGen IT Solutions GmbH  |  Seite </w:t>
    </w:r>
    <w:r>
      <w:rPr>
        <w:rFonts w:ascii="Arial" w:cs="Arial" w:eastAsia="Arial" w:hAnsi="Arial"/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55555"/>
        <w:sz w:val="18"/>
        <w:szCs w:val="18"/>
      </w:rPr>
      <w:t xml:space="preserve"> von </w:t>
    </w:r>
    <w:r>
      <w:rPr>
        <w:rFonts w:ascii="Arial" w:cs="Arial" w:eastAsia="Arial" w:hAnsi="Arial"/>
        <w:color w:val="55555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555555"/>
        <w:sz w:val="18"/>
        <w:szCs w:val="18"/>
      </w:rPr>
      <w:t xml:space="preserve">NextGen IT Solutions GmbH  |  VERTRAULICH  |  OpenClaw Enterprise — Konsolidiertes Strategiepapier v3.0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2026-03-17T04:59:32.671Z</dcterms:created>
  <dcterms:modified xsi:type="dcterms:W3CDTF">2026-03-17T04:59:32.672Z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