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44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555555"/>
          <w:spacing w:val="100"/>
          <w:sz w:val="20"/>
          <w:szCs w:val="20"/>
        </w:rPr>
        <w:t xml:space="preserve">NEXTGEN IT SOLUTIONS GMBH</w:t>
      </w:r>
    </w:p>
    <w:p>
      <w:pPr>
        <w:spacing w:after="48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Stuttgart · Managed IT Services · Cloud · Security · KI</w:t>
      </w:r>
    </w:p>
    <w:p>
      <w:pPr>
        <w:pBdr>
          <w:top w:val="single" w:color="2E75B6" w:sz="12"/>
          <w:bottom w:val="single" w:color="2E75B6" w:sz="12"/>
        </w:pBdr>
        <w:spacing w:after="240" w:before="240"/>
        <w:jc w:val="center"/>
      </w:pPr>
      <w:r>
        <w:rPr>
          <w:rFonts w:ascii="Arial" w:cs="Arial" w:eastAsia="Arial" w:hAnsi="Arial"/>
          <w:b/>
          <w:bCs/>
          <w:color w:val="1B3A5C"/>
          <w:sz w:val="64"/>
          <w:szCs w:val="64"/>
        </w:rPr>
        <w:t xml:space="preserve">OpenClaw Gap-Analyse</w:t>
      </w:r>
    </w:p>
    <w:p>
      <w:pPr>
        <w:spacing w:after="80" w:before="200"/>
        <w:jc w:val="center"/>
      </w:pPr>
      <w:r>
        <w:rPr>
          <w:rFonts w:ascii="Arial" w:cs="Arial" w:eastAsia="Arial" w:hAnsi="Arial"/>
          <w:color w:val="2E75B6"/>
          <w:sz w:val="34"/>
          <w:szCs w:val="34"/>
        </w:rPr>
        <w:t xml:space="preserve">12 kritische fehlende Analysen — vollständige Aufarbeitung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Finanzplan · Personal · Incident Response · Vertragswerk · NIS2 · Updates · KPIs · DACH · Wettbewerb · Sales · Ethik · Exit</w:t>
      </w:r>
    </w:p>
    <w:p>
      <w:pPr>
        <w:spacing w:after="0" w:before="480"/>
      </w:pP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März 2026  |  Version 1.0  |  VERTRAULICH  |  Intern</w:t>
      </w:r>
    </w:p>
    <w:p>
      <w:pPr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Erstellt mit 12-Agenten-Orchestrator (Claude Sonnet 4.6)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Übersicht: 12 kritische Analysebereiche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folgenden Kapitel dokumentieren alle kritischen Bereiche, die im bisherigen OpenClaw-Strategiepapier nicht oder unzureichend behandelt wurden. Priorisiert nach Dringlichkeit für den Go-to-Market von NextGen IT Solutions GmbH.</w:t>
      </w:r>
    </w:p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"/>
        <w:gridCol w:w="1800"/>
        <w:gridCol w:w="4126"/>
        <w:gridCol w:w="1400"/>
        <w:gridCol w:w="1400"/>
      </w:tblGrid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Bereich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Kritische Lücke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Priorität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Aufwand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1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Finanzplan &amp; P&amp;L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3-Jahres-Cashflow, kein Startkapitalbedarf, keine Churn-Modellierung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Kurzfristig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Hoch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2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Personalplanung &amp; HR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Keine Stellenprofile, kein Hiring-Plan, kein Gehaltsrahmen Stuttgart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Kurzfristig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Niedrig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3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Incident Response &amp; BCP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IR-Playbook, keine NIS2-Meldeprozesse, kein DR-Test-Protokoll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Sofort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4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Vertragswerk &amp; AGB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Keine AGB-Vorlage, kein AVV-Muster, kein SLA-Template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Sofort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Hoch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5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NIS2 &amp; DORA (NextGen selbst)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Keine Prüfung ob NextGen selbst unter NIS2/DORA fällt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Kurzfristig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6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Update &amp; Patch-Management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Keine Strategie für tägliche OpenClaw-Updates ohne Ausfälle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Mittelfristig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7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KPI &amp; Monitoring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Business-Dashboard, kein Customer Health Score, kein Churn-Alert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Kurzfristig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8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DACH-Expansion AT/CH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nDSG Schweiz, AT-Recht, Partnersuche — vollständig unbearbeitet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Mittelfristig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9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Wettbewerb &amp; Positioning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Botpress, ManyChat, Landbot fehlen, Preispositionierung unvalidiert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Mittelfristig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10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Sales Playbook &amp; GTM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Demo-Skript, keine Einwandbehandlung, kein Vertriebsprozess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Sofort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11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KI-Ethik &amp; Responsible AI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Keine AUP, kein Bias-Monitoring, Transparenzpflicht AI Act fehlt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Sofort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Mittel</w:t>
            </w:r>
          </w:p>
        </w:tc>
      </w:tr>
      <w:tr>
        <w:tc>
          <w:tcPr>
            <w:tcW w:type="dxa" w:w="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12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Exit-Strategie &amp; Lock-in</w:t>
            </w:r>
          </w:p>
        </w:tc>
        <w:tc>
          <w:tcPr>
            <w:tcW w:type="dxa" w:w="41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Kunden-Exit-Prozess, kein Fork-Szenario, kein NextGen-Exit-Plan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Mittelfristig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Niedrig</w:t>
            </w:r>
          </w:p>
        </w:tc>
      </w:tr>
    </w:tbl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854F0B"/>
                <w:sz w:val="40"/>
                <w:szCs w:val="40"/>
              </w:rPr>
              <w:t xml:space="preserve">💰  1. Detaillierter Finanzplan &amp; P&amp;L</w:t>
            </w:r>
          </w:p>
          <w:p>
            <w:r>
              <w:rPr>
                <w:rFonts w:ascii="Arial" w:cs="Arial" w:eastAsia="Arial" w:hAnsi="Arial"/>
                <w:i/>
                <w:iCs/>
                <w:color w:val="854F0B"/>
                <w:sz w:val="22"/>
                <w:szCs w:val="22"/>
              </w:rPr>
              <w:t xml:space="preserve">Cashflow · Startkapital · Churn-Modell · Förderung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Kurzfristig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1.1 Was fehlt und warum es kritisch ist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Das bisherige Dokument enthält nur grobe Break-Even-Schätzungen (6 Professional-Kunden, Monat 8) und Jahres-MRR-Ziele. Für Bankgespräche, KfW-Förderanträge und Investoren-Pitches ist ein detaillierter Finanzplan mit monatlicher Granularität zwingend erforderlich. Ohne diesen kann NextGen keine Finanzierung sichern.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Fehlende Finanzplanungselemente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Fehlend: Monatlicher Cashflow-Plan Q4 2026 – Q2 2029 (36 Monate) — inkl. negativer Cashflow-Phasen und Break-Even-Datum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Fehlend: Startkapitalbedarf-Berechnung: Wie viel Eigenkapital/Kredit braucht NextGen vor Start April 2026? (Schätzung: 80.000–150.000 EUR)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Fehlend: Churn-Rate-Szenarien: Best Case (5% jährl.), Base Case (15%), Worst Case (25%) — Auswirkung auf ARR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Fehlend: Finanzierungsoptionen: BMWi-Förderung (Digitalbonus Bayern), KfW StartGeld (max. 125.000 EUR), Bankkredit (Sparkasse Stuttgart)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Fehlend: DATEV-Buchhaltungsaufbau: SaaS-Umsatzverbuchung, Subscription-Abgrenzung (IFRS vs. HGB), monatl. Recurring Revenue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Fehlend: Steuerplanung: Umsatzsteuer auf KI-Services (19% in DE, B2B-Reverse-Charge in EU), Körperschaftsteuer-Optimierung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1.2 Startkapitalbedarf-Berechnung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Vor dem ersten zahlenden Kunden entstehen bei NextGen folgende Kosten (Schätzung konservativ):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26"/>
        <w:gridCol w:w="2200"/>
        <w:gridCol w:w="1600"/>
        <w:gridCol w:w="1600"/>
      </w:tblGrid>
      <w:tr>
        <w:tc>
          <w:tcPr>
            <w:tcW w:type="dxa" w:w="3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Kostenposition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Einmalig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Monatlich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6-Monats-Total</w:t>
            </w:r>
          </w:p>
        </w:tc>
      </w:tr>
      <w:tr>
        <w:tc>
          <w:tcPr>
            <w:tcW w:type="dxa" w:w="3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IT-Infrastruktur Setup (Hetzner, Domains, SSL)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2.000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800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6.800 EUR</w:t>
            </w:r>
          </w:p>
        </w:tc>
      </w:tr>
      <w:tr>
        <w:tc>
          <w:tcPr>
            <w:tcW w:type="dxa" w:w="3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Rechtsanwalt (AGB, AVV, AI Act)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7.000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7.000 EUR</w:t>
            </w:r>
          </w:p>
        </w:tc>
      </w:tr>
      <w:tr>
        <w:tc>
          <w:tcPr>
            <w:tcW w:type="dxa" w:w="3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AWS/Mistral API-Testkosten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0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1.200 EUR</w:t>
            </w:r>
          </w:p>
        </w:tc>
      </w:tr>
      <w:tr>
        <w:tc>
          <w:tcPr>
            <w:tcW w:type="dxa" w:w="3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DevOps-Freelancer (Teilzeit, Setup-Phase)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0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18.000 EUR</w:t>
            </w:r>
          </w:p>
        </w:tc>
      </w:tr>
      <w:tr>
        <w:tc>
          <w:tcPr>
            <w:tcW w:type="dxa" w:w="3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Marketing (Website, LinkedIn-Ads)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3.000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1.500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12.000 EUR</w:t>
            </w:r>
          </w:p>
        </w:tc>
      </w:tr>
      <w:tr>
        <w:tc>
          <w:tcPr>
            <w:tcW w:type="dxa" w:w="3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WhatsApp Business API Setup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500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800 EUR</w:t>
            </w:r>
          </w:p>
        </w:tc>
      </w:tr>
      <w:tr>
        <w:tc>
          <w:tcPr>
            <w:tcW w:type="dxa" w:w="3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Sonstiges (Tools, Versicherungen)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1.000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4.000 EUR</w:t>
            </w:r>
          </w:p>
        </w:tc>
      </w:tr>
      <w:tr>
        <w:tc>
          <w:tcPr>
            <w:tcW w:type="dxa" w:w="3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GESAMT STARTKAPITALBEDARF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13.500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0"/>
                <w:szCs w:val="20"/>
              </w:rPr>
              <w:t xml:space="preserve">6.050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49.800 EUR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1.3 Churn-Rate-Szenarien — 3-Jahres-ARR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742"/>
        <w:gridCol w:w="1742"/>
        <w:gridCol w:w="1742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Szenario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Jahr-1-ARR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Jahr-2-ARR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Jahr-3-ARR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Churn-Kosten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Best Case (5% Churn)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336.000 EUR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890.000 EUR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1.950.000 EUR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ca. 17.000 EUR/Jahr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Base Case (15% Churn)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300.000 EUR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720.000 EUR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1.440.000 EUR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ca. 52.000 EUR/Jahr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Worst Case (25% Churn)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250.000 EUR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520.000 EUR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900.000 EUR</w:t>
            </w:r>
          </w:p>
        </w:tc>
        <w:tc>
          <w:tcPr>
            <w:tcW w:type="dxa" w:w="174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ca. 90.000 EUR/Jahr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1.4 Empfohlene Finanzierungsstrategie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KfW StartGeld (bis 125.000 EUR, 80% Haftungsfreistellung): Für Betriebsmittelkredit in Phase 1 — Antragsstellung über Hausbank Sparkasse Stuttgart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Digitalbonus Bayern/BW: Länderprogramm für Digitalisierung — bis 50% Förderung auf Softwareentwicklungskosten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Bootstrapping Phase 1: 50.000–80.000 EUR Eigenkapital aus NextGen-GmbH-Rücklagen für Phase 1 ausreichend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Angel-Investor Phase 3: Erst nach validiertem PMF (Product-Market-Fit) mit 10+ Kunden — Bewertung ca. 3–5x ARR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DATEV-Setup: Kontenrahmen SKR04, separater Erlöskonto für SaaS-Subscriptions (8400er-Konten), monatliche Abgrenzungsbuchungen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85FA5"/>
                <w:sz w:val="40"/>
                <w:szCs w:val="40"/>
              </w:rPr>
              <w:t xml:space="preserve">👥  2. Personalplanung &amp; HR-Roadmap</w:t>
            </w:r>
          </w:p>
          <w:p>
            <w:r>
              <w:rPr>
                <w:rFonts w:ascii="Arial" w:cs="Arial" w:eastAsia="Arial" w:hAnsi="Arial"/>
                <w:i/>
                <w:iCs/>
                <w:color w:val="185FA5"/>
                <w:sz w:val="22"/>
                <w:szCs w:val="22"/>
              </w:rPr>
              <w:t xml:space="preserve">Stellenprofile · Gehaltsrahmen · Hiring-Timeline · Skills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Kurzfristig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2.1 Fehlende Stellenprofile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Das bisherige Dokument erwähnt '1 FTE DevOps' und '1 Account Manager' — ohne Jobprofile, Gehaltsrahmen oder Hiring-Timeline. Für einen strukturierten Aufbau ist das unzureichend.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626"/>
        <w:gridCol w:w="1600"/>
        <w:gridCol w:w="200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Rolle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 Phase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Brutto/Monat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Intern/Extern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Must-Have Skills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DevOps / Cloud Engineer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Phase 1 (Q4 2026)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4.500–6.000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Intern (FTE)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k3s, Docker, Traefik, Prometheus, Node.js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OpenClaw-Spezialist (teilw.)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Phase 1 (Q4 2026)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3.500–4.500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Freelancer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TypeScript, OpenClaw-Architektur, LLM-APIs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Datenschutzbeauftragter (DSB)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Phase 1 (extern)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1.500–3.000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Extern/Kanzlei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CIPP/E, DSGVO, AI Act, IT-Recht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Customer Success Manager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Phase 3 (Q4 2026)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3.800–5.000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Intern (FTE)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SaaS, Onboarding, Deutsch-Englisch, CRM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Sales/Account Executive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Phase 4 (Q1 2026)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4.000–5.500 EUR + Provision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Intern (FTE)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B2B SaaS Sales, IT-Vertrieb Stuttgart/BW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Security Engineer (Teilzeit)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Phase 4 (Q1 2026)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2.500–4.000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Freelancer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Pentest, BSI-Grundschutz, SIEM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Marketing Manager (Teilzeit)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Phase 3 (Q4 2026)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2.000–3.000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Freelancer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LinkedIn B2B, Content, SEO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2.2 Skill-Gap-Analyse — NextGen Bestandsteam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Vorhanden (typisches Next-Gen-IT-Team): Netzwerk-Administration, Windows-Server, M365-Administration, Helpdesk — NICHT OpenClaw-relevant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Lücke: Kubernetes/k3s-Expertise — größte technische Lücke, muss durch Schulung oder Freelancer geschlossen werden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Lücke: LLM-API-Integration (Anthropic, Mistral, Ollama) — keine typische MSP-Kompetenz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Lücke: DSGVO-Profiwissen für KI-Anwendungen — nicht in Standard-MSP-Ausbildung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Empfehlung: 1 bestehender Techniker auf AWS Certified DevOps (2.500 EUR Kurs) + OpenClaw Deep-Dive (2 Wochen Einarbeitung)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2.3 Empfohlene Zertifizierungen (mit Kosten)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AWS Certified Solutions Architect Associate: 2.200 EUR (Kurs + Prüfung) — für Bedrock EU Betrieb essentiell, Bildungsgutschein möglich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CIPP/E (Certified Information Privacy Professional/Europe): 3.500 EUR — für Datenschutzverantwortlichen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BSI IT-Grundschutz Praktiker: 1.800 EUR — für Security-Dokumentation und ISO-27001-Vorbereitung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Kubernetes CKA (Certified Kubernetes Administrator): 2.000 EUR — für k3s-Betrieb und Multi-Tenant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993C1D"/>
                <w:sz w:val="40"/>
                <w:szCs w:val="40"/>
              </w:rPr>
              <w:t xml:space="preserve">🚨  3. Incident Response &amp; Business Continuity</w:t>
            </w:r>
          </w:p>
          <w:p>
            <w:r>
              <w:rPr>
                <w:rFonts w:ascii="Arial" w:cs="Arial" w:eastAsia="Arial" w:hAnsi="Arial"/>
                <w:i/>
                <w:iCs/>
                <w:color w:val="993C1D"/>
                <w:sz w:val="22"/>
                <w:szCs w:val="22"/>
              </w:rPr>
              <w:t xml:space="preserve">Playbook · NIS2-Meldung · DR-Tests · SLA-Kommunikation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Sofort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3.1 Warum das sofort fehlt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Als Managed Service Provider haftet NextGen gegenüber Kunden für Ausfälle. Ohne dokumentierten IR-Plan riskiert NextGen sowohl vertragliche Pönalzahlungen als auch NIS2-Bußgelder (bis 10 Mio. EUR oder 2% Jahresumsatz) bei fehlender 72h-Meldung an das BSI.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3.2 Incident Response Playbook — Die ersten 72 Stunden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993C1D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Phase 1: Erkennung &amp; Klassifikation (0–1 Stunde)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Alert-Eingang: Prometheus Alert → PagerDuty → On-Call-Techniker (24/7 Bereitschaft ab Enterprise-Paket)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Klassifikation: P1 (Totalausfall aller Mandanten), P2 (Ausfall einzelner Mandanten), P3 (Degradation), P4 (Minor)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P1/P2: Sofortiger Anruf bei Backup-Techniker, Status-Page auf 'Investigating' setzen, Slack-Kanal #incident öffnen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Tooling: OpsGenie/PagerDuty für Alert-Routing, Statuspage.io für externe Kommunikation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Phase 2: Eindämmung &amp; Kommunikation (1–6 Stunden)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Kunden-E-Mail: Automatisch via Statuspage bei P1/P2 innerhalb von 30 Minuten — Template muss vorbereitet sein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Ursachenanalyse: Logs via Loki/Grafana, k3s-Pod-Status, Hetzner-Status-Page, LLM-Provider-Status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Eindämmung: Betroffene Pods isolieren, Traffic auf Backup-Region umleiten, Rollback-Plan aktivieren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BSI-Vorprüfung (ab Stunde 2): Ist es ein meldepflichtiger Sicherheitsvorfall nach NIS2? Checkbox-Liste durchgehen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Phase 3: NIS2-Meldepflicht (max. 24 Stunden für Erstmeldung)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Meldepflicht-Auslöser: Sicherheitsvorfall der Verfügbarkeit, Integrität oder Vertraulichkeit erheblich beeinträchtigt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Erstmeldung BSI: Innerhalb 24 Stunden über BSI-Meldeportal (bsi.bund.de) — Name, Art, erste Einschätzung der Auswirkungen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Zweitmeldung BSI: Innerhalb 72 Stunden — detaillierte Ursache, betroffene Systeme, ergriffene Maßnahmen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Kundenmeldung (AVV Art. 33): Unverzüglich wenn personenbezogene Daten betroffen — Kunden müssen an ihre Datenschutzbehörde melden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Dokumentation: Vollständiges Incident-Protokoll für Audits, Versicherungsfälle und Kundennachweise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3.3 Disaster Recovery — RTO/RPO je Paket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600"/>
        <w:gridCol w:w="1600"/>
        <w:gridCol w:w="1626"/>
        <w:gridCol w:w="2200"/>
      </w:tblGrid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Paket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RTO (Wiederherstellung)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RPO (Datenverlust max.)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Backup-Frequenz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DR-Strategie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Starter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&lt; 4 Stunden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&lt; 24 Stunden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1x täglich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Restore aus Hetzner-S3-Backup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Professional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&lt; 2 Stunden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&lt; 6 Stunden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Alle 6 Stunden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Hot-Standby Falkenstein, auto-Failover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Enterprise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&lt; 1 Stunde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&lt; 1 Stunde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Kontinuierlich (WAL)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Multi-AZ k3s, dedizierter Failover-Node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3.4 Cyber-Versicherung — Anforderungen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Minimum-Deckung: 5 Mio. EUR Cyber-Haftpflicht für Managed Service Provider — jährliche Prämie ca. 3.000–8.000 EUR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Versicherer: Hiscox, AXA, Allianz Cyber — spezialisierte IT-MSP-Policen verfügbar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Pflichtnachweis bei Enterprise-Kunden: Zertifikat der Cyber-Versicherung als Anlage zum SLA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Schadensfall-Prozess: IT-Forensiker beauftragen (im Versicherungsvertrag oft namentlich genannt), Beweise sichern, BSI informieren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534AB7"/>
                <w:sz w:val="40"/>
                <w:szCs w:val="40"/>
              </w:rPr>
              <w:t xml:space="preserve">📋  4. Vertragswerk, AGB &amp; SLA-Vorlagen</w:t>
            </w:r>
          </w:p>
          <w:p>
            <w:r>
              <w:rPr>
                <w:rFonts w:ascii="Arial" w:cs="Arial" w:eastAsia="Arial" w:hAnsi="Arial"/>
                <w:i/>
                <w:iCs/>
                <w:color w:val="534AB7"/>
                <w:sz w:val="22"/>
                <w:szCs w:val="22"/>
              </w:rPr>
              <w:t xml:space="preserve">AGB · AVV · SLA · Preisanpassung · Exit-Klauseln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34AB7"/>
                <w:sz w:val="20"/>
                <w:szCs w:val="20"/>
              </w:rPr>
              <w:t xml:space="preserve">Sofort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4.1 Kritische AGB-Klauseln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AGB sind das wichtigste Vertragsdokument. Ohne sie kann NextGen keinen Vertrag abschließen. Folgende Klauseln sind für einen KI-Managed-Service zwingend erforderlich und fehlen komplett: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10 kritische AGB-Klauseln für OpenClaw Managed Service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1. Acceptable Use Policy (AUP): Verbotene Nutzungen — keine Waffen-Planung, keine Wahlmanipulation, keine CSAM, kein Spam, kein Betrug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2. KI-Output-Haftungsausschluss: 'Ausgaben des KI-Systems stellen keine Rechts-, Medizin- oder Finanzberatung dar. Nutzer tragen Verantwortung für Entscheidungen.'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3. Haftungsbegrenzung: Gesamthaftung begrenzt auf 12-Monatsumsatz mit dem Kunden — ausdrücklich vereinbarte Pönalen im SLA hiervon ausgenommen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4. Preisanpassungsklausel: NextGen darf Preise jährlich um max. 5% oder bei LLM-API-Kostenerhöhungen &gt;20% anpassen mit 3 Monaten Vorankündigung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5. Datenlöschung bei Kündigung: Alle Kundendaten werden innerhalb 30 Tagen nach Vertragsende unwiderruflich gelöscht — Protokoll dem Kunden zugestellt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6. Verfügbarkeits-SLA: Genaue Definitionen von 'Verfügbarkeit', 'geplantem Wartungsfenster', 'höhere Gewalt' — ohne Definition kein SLA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7. Subauftragsverarbeiter-Transparenz: Liste aller SUB-AV (AWS EMEA, Anthropic, Mistral) veröffentlicht und vor Änderungen informiert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8. Gerichtsstand und Recht: Deutsches Recht, Gerichtsstand Stuttgart — zwingend für KMU-Kunden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9. Kündigung und Übergangsphase: 3 Monate Kündigungsfrist, 30 Tage Datenexport-Frist nach Kündigung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10. Force Majeure für LLM-Anbieter: Wenn Anthropic/AWS/Mistral ausfallen, haftet NextGen nach definierten Regeln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4.2 AVV nach Art. 28 DSGVO — Pflichtinhalte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Der Auftragsverarbeitungsvertrag (AVV) ist für jeden Kunden zwingend — vor Beginn der Datenverarbeitung. Folgende Elemente fehlen im aktuellen Dokumentationsset: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Zweck der Verarbeitung: Spezifische Beschreibung je Use Case (WhatsApp-Kundenservice, interne Kommunikationsassistenz etc.)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Subauftragsverarbeiter-Liste (Anlage): AWS EMEA SARL Lux. (Bedrock EU), Anthropic PBC USA (SCCs beigefügt), Mistral AI SAS Paris, Hetzner Online GmbH — mit Vertragsreferenzen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Weisungsrecht: Schriftliche Weisung des Kunden bindet NextGen — auch wenn dies technisch aufwendig ist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Audit-Recht: Kunden können 1x jährlich Audits durchführen (schriftlich, 4 Wochen Vorlauf) — NextGen darf beauftragten Auditor ablehnen wenn Wettbewerber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Löschkonzept: Automatische Löschung nach X Tagen (konfiguierbar 30/60/90 Tage), Protokoll auf Anfrage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Datenpannen-Meldung: NextGen meldet dem Kunden innerhalb 24 Stunden nach Kenntnis — Art und Umfang der Panne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4.3 SLA-Struktur mit Pönalklauseln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26"/>
        <w:gridCol w:w="1900"/>
        <w:gridCol w:w="350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Verletzung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Starter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Enterprise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Pönale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Verfügbarkeit &lt; 99,0%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Entschädigung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Entschädigung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5% des Monatsbetrags je 0,1% unter Ziel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Reaktionszeit P1 überschritten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48h → 24h Ziel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4h → 1h Ziel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10% des Monatsbetrags pro Verletzung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Datenpanne ohne fristgem. Meldung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Vertragsstrafe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Vertragsstrafe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bis 15.000 EUR je Vorfall — DSGVO-Haftung des Kunden bleibt unberührt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Maximale Jahres-Pönale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0"/>
                <w:szCs w:val="20"/>
              </w:rPr>
              <w:t xml:space="preserve">1x Jahreslizenz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0"/>
                <w:szCs w:val="20"/>
              </w:rPr>
              <w:t xml:space="preserve">1x Jahreslizenz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0"/>
                <w:szCs w:val="20"/>
              </w:rPr>
              <w:t xml:space="preserve">Gesamtdeckel: 100% des Jahresumsatzes mit dem Kunden</w:t>
            </w:r>
          </w:p>
        </w:tc>
      </w:tr>
    </w:tbl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854F0B"/>
                <w:sz w:val="40"/>
                <w:szCs w:val="40"/>
              </w:rPr>
              <w:t xml:space="preserve">🛡️  5. NIS2 &amp; DORA — NextGen als regulierter Anbieter</w:t>
            </w:r>
          </w:p>
          <w:p>
            <w:r>
              <w:rPr>
                <w:rFonts w:ascii="Arial" w:cs="Arial" w:eastAsia="Arial" w:hAnsi="Arial"/>
                <w:i/>
                <w:iCs/>
                <w:color w:val="854F0B"/>
                <w:sz w:val="22"/>
                <w:szCs w:val="22"/>
              </w:rPr>
              <w:t xml:space="preserve">Eigene Pflichten · BSI-Meldung · Zertifizierungen · Registrierung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Kurzfristig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5.1 Fällt NextGen selbst unter NIS2?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NIS2-Richtlinie (umgesetzt in Deutschland als KRITIS-DachG und angepasstes BSI-Gesetz, Oktober 2024) erfasst nicht nur Energieversorger und Krankenhäuser, sondern auch IT-Dienstleister unter bestimmten Schwellenwerten. NextGen muss prüfen: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NIS2-Klassifizierungsprüfung für NextGen IT Solutions GmbH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Schwellenwert 'Wichtige Einrichtungen': &gt; 50 Mitarbeiter ODER &gt; 10 Mio. EUR Jahresumsatz — NextGen als KMU wahrscheinlich NOCH unterhalb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ABER: Ausnahme für 'Vertrauensdienste' und 'Managed Security Service Provider' (MSSP) — unabhängig von Größe!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RISIKO: Wenn NextGen als 'verwalteter Dienstleister' (Managed Service Provider) für Einrichtungen gilt, die selbst NIS2-pflichtig sind → NextGen wird als Lieferant erfasst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PRÜFUNG EMPFOHLEN: BSI-Selbstklassifizierungstool nutzen (bsi.bund.de/nis2) — Ergebnis dokumentieren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WENN JA: Risikomanagement-System, Sicherheitsmaßnahmen (§ 30 BSIG-E), Meldepflichten und Registrierung beim BSI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EMPFEHLUNG: Fachanwalt IT-Recht beauftragen für NIS2-Einstufung — Kosten: 1.500–3.000 EUR für gutachterliche Stellungnahme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5.2 DORA (Digital Operational Resilience Act)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DORA gilt seit Januar 2025. NextGen wird DORA-relevant sobald es Dienstleistungen für Finanzinstitute (Banken, Versicherungen, Wertpapierfirmen) erbringt: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DORA Drittdienstleister-Register: Wenn NextGen für Finanzinstitute tätig ist → Registrierung als IKT-Drittdienstleister bei der zuständigen Finanzaufsicht (BaFin für DE-Banken)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DORA-Vertragspflichten: Finanzinstitute MÜSSEN DORA-spezifische Klauseln im Vertrag mit NextGen haben — NextGen muss diese Klauseln kennen und akzeptieren können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Ausstiegsrecht: Finanzinstitute brauchen DORA-konforme Exit-Strategie vom Dienstleister — NextGen muss Datenportabilität garantieren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ICT-Risk-Management: NextGen als DORA-Dienstleister muss eigenes ICT-Risikomanagement nachweisen können — ISO 27001 als Nachweis empfohlen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Jahresbericht über IKT-Vorfälle: Finanzinstitute fordern von NextGen jährlich Bericht über relevante Vorfälle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5.3 Empfohlene Zertifizierungs-Timeline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Sofort: ISO 27001 ISMS-Aufbau (läuft bereits in Roadmap) — für NIS2-Compliance und Kundennachweise essentiell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Q3 2026: BSI-Grundschutz-Überprüfung — NextGen-eigene IT-Infrastruktur nach BSI-Grundschutz-Kompendium dokumentieren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Q4 2026: Erstes ISO-27001-Voraudit (Zertifizierung Q4 2026)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Bei DORA-Kunden: Zusätzlich DORA-Vertragsanhang (ca. 10 Seiten) — Vorlage durch Fachanwalt erstellen lassen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0F6E56"/>
                <w:sz w:val="40"/>
                <w:szCs w:val="40"/>
              </w:rPr>
              <w:t xml:space="preserve">🔄  6. Update &amp; Patch-Management</w:t>
            </w:r>
          </w:p>
          <w:p>
            <w:r>
              <w:rPr>
                <w:rFonts w:ascii="Arial" w:cs="Arial" w:eastAsia="Arial" w:hAnsi="Arial"/>
                <w:i/>
                <w:iCs/>
                <w:color w:val="0F6E56"/>
                <w:sz w:val="22"/>
                <w:szCs w:val="22"/>
              </w:rPr>
              <w:t xml:space="preserve">OpenClaw-Updates · Security-Patches · LLM-Migration · Change-Mgmt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Mittelfristig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6.1 Das Problem: OpenClaw ist ein schnell bewegendes Projekt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hat 18.372 Commits und wird täglich weiterentwickelt (Changelog-Einträge mehrmals pro Woche). Als Managed Service Provider muss NextGen Updates testen und ausrollen, ohne Mandanten zu unterbrechen. Ohne Strategie entsteht entweder technische Schuld (zu selten updaten → Sicherheitslücken) oder Kundenausfälle (ungeplante Updates → Breaking Changes).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6.2 Update-Klassifikation und Rollout-Strategie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626"/>
        <w:gridCol w:w="1900"/>
        <w:gridCol w:w="190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Update-Typ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Häufigkeit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Risiko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Rollout-Strategie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Kundenmitteilung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Security Patches (CVE kritisch)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Bei Bedarf (sofort)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Hoch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Sofort auf alle Mandanten (nach 2h internem Test)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Retrospektiv per E-Mail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Minor Updates (Bug Fixes)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Wöchentlich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Mittel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Staging → 10% Canary → alle Mandanten (3 Tage)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Changelog im Kundenportal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Major Updates (neue Features)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Monatlich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Niedrig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Staging (1 Woche) → Opt-In-Piloten → alle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Release-Notes 7 Tage vorher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Node.js / npm Dependencies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Automatisch via Dependabot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Variabel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Automatisch in CI/CD wenn Tests grünen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Keine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6.3 LLM-Modell-Migration-Strategie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Anthropic, Mistral und andere Anbieter deprecaten Modelle regelmäßig. NextGen braucht einen klaren Prozess: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Deprecation-Monitoring: RSS-Feed/API von Anthropic, Mistral — automatischer Alert wenn Modell deprecated wird (typisch 6 Monate Vorwarnzeit)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Migration-Playbook: Altes Modell → Testbetrieb neues Modell (1 Woche) → Mandanten informieren (30 Tage vorher) → Migration mit Rollback-Möglichkeit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Kundenkommunikation bei Modellwechsel: 'Das von Ihnen genutzte KI-Modell wird auf [Neues Modell] migriert. Ihre Daten und Konfigurationen bleiben erhalten.'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Vertragsklausel: 'NextGen behält sich vor, das genutzte KI-Basismodell zu ändern, wenn der bisherige Anbieter dieses deprecatet oder höhere Qualität verfügbar ist. Kunden werden 30 Tage vorher informiert.'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6.4 Tooling-Stack für Update-Management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Renovate Bot / Dependabot: Automatische Pull Requests für npm-Updates in OpenClaw — in CI/CD-Pipeline integriert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Trivy-Scanning: Container-Image-Scanning bei jedem Build — kritische CVEs blockieren automatisch das Deployment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Semantic Versioning: OpenClaw-eigene Versionsnummern für NextGen-Fork dokumentieren — interne vs. upstream Versionen trennen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GitLab/GitHub Release-Notes: Automatisch generierte Changelog-Einträge aus Commit-Messages — für Kundenportal aufbereitet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185FA5"/>
                <w:sz w:val="40"/>
                <w:szCs w:val="40"/>
              </w:rPr>
              <w:t xml:space="preserve">📊  7. KPI-Framework &amp; Business-Monitoring</w:t>
            </w:r>
          </w:p>
          <w:p>
            <w:r>
              <w:rPr>
                <w:rFonts w:ascii="Arial" w:cs="Arial" w:eastAsia="Arial" w:hAnsi="Arial"/>
                <w:i/>
                <w:iCs/>
                <w:color w:val="185FA5"/>
                <w:sz w:val="22"/>
                <w:szCs w:val="22"/>
              </w:rPr>
              <w:t xml:space="preserve">MRR-Tracking · Customer Health · Churn-Alerts · Dashboards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Kurzfristig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7.1 Fehlende Business-KPIs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Das bisherige Dokument enthält MRR/ARR-Ziele, aber kein Framework zur Messung. Ohne definierte KPIs und Messmethoden kann NextGen weder steuern noch frühzeitig auf Probleme reagieren.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0"/>
        <w:gridCol w:w="1626"/>
        <w:gridCol w:w="1600"/>
        <w:gridCol w:w="1600"/>
      </w:tblGrid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KPI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Ziel 2026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Ziel 2026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Messung via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MRR (Monthly Recurring Revenue)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Summe aller monatl. Abogebühren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60.000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DATEV + Stripe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ARR (Annual Recurring Revenue)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MRR × 12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120.000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720.000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DATEV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Churn Rate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Gekündigte MRR / MRR Vormonat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&lt; 2%/Mo.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&lt; 1,5%/Mo.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CRM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Net Revenue Retention (NRR)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(MRR + Expansion - Churn) / MRR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&gt; 95%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&gt; 110%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CRM + DATEV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Customer Acquisition Cost (CAC)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Sales+Marketing / Neukunden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&lt; 3.000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&lt; 1.500 EUR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CRM + Buchhaltung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LTV/CAC Ratio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LTV / CAC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&gt; 3x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&gt; 5x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CRM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Time to Value (TTV)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Vertragsabschluss → erster Wert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&lt; 7 Tage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&lt; 3 Tage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Jira/Notion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NPS (Net Promoter Score)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Quartalsweise Kundenbefragung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&gt; 30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&gt; 50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Typeform/HubSpot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7.2 Customer Health Score — Churn-Frühwarnung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Kunden kündigen selten ohne Vorwarnung. Ein Customer Health Score aggregiert Signale und ermöglicht proaktive Intervention: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Customer Health Score — Signale und Gewichtung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Token-Verbrauch (30% Gewichtung): Fallender Verbrauch um &gt;30% über 4 Wochen = Warning-Signal (Nutzung geht zurück)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Login-Frequenz (20%): Weniger Admin-Logins im Kundenportal = reduziertes Engagement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Support-Tickets (25%): Mehr als 3 P1/P2-Tickets in 30 Tagen = Unzufriedenheit-Signal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Kanal-Expansion (15%): Kunden die neue Kanäle aktivieren = gesundes Wachstumssignal (positiv)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Vertragsalter (10%): Kunden in Monat 2-3 sind Churn-Hochrisiko — besondere Aufmerksamkeit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ALERT: Wenn Health Score &lt; 50 → automatische Benachrichtigung Customer Success Manager → proaktiver Anruf innerhalb 48h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7.3 Technisches Monitoring-Dashboard (Grafana)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Business-Dashboard: MRR-Entwicklung (Zeitreihe), aktive Mandanten, Neukunden vs. Churn — täglich aktualisiert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Token-Dashboard pro Mandant: Input/Output-Tokens, Kosten, Modell-Distribution — für Abrechnung und Anomalie-Erkennung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SLA-Compliance-Dashboard: Verfügbarkeit je Mandant, Response-Zeiten, Incidents — für SLA-Reporting an Kunden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Alerting-Regeln: Token-Anomalie (&gt;3σ vom Durchschnitt), Verfügbarkeit &lt;99%, Health-Score &lt;50, offene P1-Tickets &gt;4h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0F6E56"/>
                <w:sz w:val="40"/>
                <w:szCs w:val="40"/>
              </w:rPr>
              <w:t xml:space="preserve">🌍  8. DACH-Expansion: Österreich &amp; Schweiz</w:t>
            </w:r>
          </w:p>
          <w:p>
            <w:r>
              <w:rPr>
                <w:rFonts w:ascii="Arial" w:cs="Arial" w:eastAsia="Arial" w:hAnsi="Arial"/>
                <w:i/>
                <w:iCs/>
                <w:color w:val="0F6E56"/>
                <w:sz w:val="22"/>
                <w:szCs w:val="22"/>
              </w:rPr>
              <w:t xml:space="preserve">nDSG CH · AT-Recht · Partnersuche · Marktgröße · Steuer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Mittelfristig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8.1 Schweiz: Neues Datenschutzgesetz (nDSG)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Das Schweizer Datenschutzgesetz (nDSG, in Kraft seit 1. September 2023) ist DSGVO-ähnlich aber eigenständig. Für NextGen als deutsches Unternehmen entstehen bei CH-Kunden folgende Anforderungen: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113"/>
        <w:gridCol w:w="3113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Thema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 (DE/AT/EU)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nDSG (Schweiz)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Aufsichtsbehörde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Landesbehörden (z.B. LfDI BW)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EDÖB (Eidg. Datenschutz- und Öffentlichkeitsbeauftragter)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Auftragsverarbeitung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Art. 28 DSGVO, AVV Pflicht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Art. 9 nDSG, Auftragsdatenbearbeitung — ähnlich, eigenes Vertragsformat nötig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Datentransfer CH → DE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Innerhalb EU/EWR: uneingeschränkt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 → DE: Adäquatheitsentscheid der Schweiz für EU — OK, aber eigene Prüfung nötig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Datenschutzverletzungen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72h BSI-Meldung (NIS2), Betroffene benachrichtigen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Meldepflicht an EDÖB — keine explizite Frist, 'unverzüglich'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Sanktionen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Bis 20 Mio. EUR oder 4% Umsatz</w:t>
            </w:r>
          </w:p>
        </w:tc>
        <w:tc>
          <w:tcPr>
            <w:tcW w:type="dxa" w:w="311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Bis CHF 250.000 — Personenstrafe (Verantwortliche), nicht Unternehmen!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8.2 Österreich — Besonderheiten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DSGVO gilt identisch: Österreich ist EU-Mitglied, keine nDSG-Problematik — aber: Datenschutzbehörde (DSB Wien) hat eigene Bearbeitungspraxis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Steuer: Österreichische USt 20%, UID-Nummer erforderlich, EU-OSS (One-Stop-Shop) für digitale Dienstleistungen nutzen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AGB: Österreichisches Konsumentenschutzgesetz (KSchG) bei B2C — für B2B weniger relevant, aber AGB sollten AT-Recht nennen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Förderungen: Austria Wirtschaftsservice (aws) — Digitalisierungs-Förderprogramme, bis 50% auf IT-Investitionen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8.3 Partnersuche Wien &amp; Zürich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Wien: Partnersuche via WKO Digital-Netzwerk, IT-Cluster Austria, Herbst-Event 'Digital Days Vienna'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Zürich: ICT Switzerland, Swiss ICT Award-Netzwerk, Start-up-Hubs (Impact Hub Zürich, F10 FinTech)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Marktgröße AT: ca. 370.000 KMU in Österreich — adressierbarer Markt ähnlich wie Stuttgart-Region (~20 Mio. EUR SAM)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Marktgröße CH: ca. 590.000 KMU in der Schweiz — zahlungskräftiger als AT, höhere Preisbereitschaft (CHF-Prämium ca. +20%)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Empfehlung: Schweiz-Einstieg via Züricher MSP-Partner (White-Label) — kein eigene Niederlassung in Phase 1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2D6A0A"/>
                <w:sz w:val="40"/>
                <w:szCs w:val="40"/>
              </w:rPr>
              <w:t xml:space="preserve">🏆  9. Tiefgehende Wettbewerbsanalyse</w:t>
            </w:r>
          </w:p>
          <w:p>
            <w:r>
              <w:rPr>
                <w:rFonts w:ascii="Arial" w:cs="Arial" w:eastAsia="Arial" w:hAnsi="Arial"/>
                <w:i/>
                <w:iCs/>
                <w:color w:val="2D6A0A"/>
                <w:sz w:val="22"/>
                <w:szCs w:val="22"/>
              </w:rPr>
              <w:t xml:space="preserve">Direkte Konkurrenten · Chatbot-Plattformen · Preis-Positionierung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Mittelfristig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9.1 Direkte Wettbewerber: Managed KI-Assistenten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Im bisherigen Dokument wurden nur US-Cloud-Anbieter (M365, Google, ChatGPT) als Wettbewerber gelistet. Dies übersieht den wichtigeren direkten Wettbewerb: Unternehmen die ebenfalls KI-Assistenten als Managed Service anbieten.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200"/>
        <w:gridCol w:w="1300"/>
        <w:gridCol w:w="1326"/>
        <w:gridCol w:w="1500"/>
        <w:gridCol w:w="2000"/>
      </w:tblGrid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Wettbewerber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Preis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Stärke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NextGen-Differenz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Botpress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SaaS (CA)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ab 49 USD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⚠ US-Cloud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Chatbot-Builder, no-code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Multi-Channel, kein WhatsApp-Focus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ManyChat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SaaS (US)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ab 15 USD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⚠ US-Cloud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WhatsApp/Instagram Automation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LLM, nur Flow-Builder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Landbot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SaaS (ES)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ab 40 EUR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✓ EU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Chat-Flows, no-code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LLM, kein Self-Hosting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Voiceflow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SaaS (CA)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ab 50 USD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⚠ US-Cloud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Konversations-Design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DE-Marktfokus, kein WhatsApp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Intercom AI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SaaS (US)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ab 74 USD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⚠ US-Cloud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Customer-Support-fokussiert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Self-Hosting, teuer für KMU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Sinch Engage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SaaS (SE)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ab 199 EUR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✓ EU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WhatsApp Business Platform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LLM/KI, nur Messaging-Tool</w:t>
            </w:r>
          </w:p>
        </w:tc>
      </w:tr>
      <w:tr>
        <w:tc>
          <w:tcPr>
            <w:tcW w:type="dxa" w:w="1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(NextGen) ✓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Self-Hosted</w:t>
            </w:r>
          </w:p>
        </w:tc>
        <w:tc>
          <w:tcPr>
            <w:tcW w:type="dxa" w:w="13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49-199 EUR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✓ Vollst.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Multi-Channel + LLM + DSGVO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Einziger mit allen 3 gleichzeitig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9.2 Substitutionsrisiken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AWS Managed OpenClaw: Amazon könnte OpenClaw als eigenen AWS-Service anbieten (ähnlich wie Bedrock Agents). Gegenmittel: NextGen muss schnell Kunden gewinnen und als vertrauenswürdiger lokaler Partner positioniert sein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Microsoft Copilot WhatsApp: Wenn Microsoft Copilot WhatsApp-Integration einführt (technisch möglich), entfällt ein zentraler USP. Gegenmittel: Self-Hosting-USP und §203 StGB-Argument bleiben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Anthropic eigener Service: Anthropic könnte einen eigenen gehosteten Assistenten-Service anbieten. Gegenmittel: EU-Datensouveränität, lokaler Support, Branchenkenntnis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9.3 Preis-Positionierungs-Validierung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 bisherigen Preise (49/99/199 EUR) basieren auf internen Kalkulationen. Eine Willingness-to-Pay-Studie fehlt: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Empfehlung: Kundenbefragung in Pilotphase (5-10 Pilot-Kunden) — Frage: 'Ab welchem Preis würden Sie das nicht mehr kaufen?' und 'Was wäre für Sie ein Schnäppchen?'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Van Westendorp Pricing: Methode zur Preisfindung — 4 Fragen liefern optimale Preisspanne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Wettbewerbs-Benchmarking: Botpress Pro 149 USD, Manychat Pro 65 USD, Landbot Scale 400 EUR — NextGen 99 EUR ist gut positioniert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Empfehlung: Professional-Paket auf 89 EUR senken oder Features aufwerten — Markt ist preissensitiv bei 50-100 EUR-Schwelle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993C1D"/>
                <w:sz w:val="40"/>
                <w:szCs w:val="40"/>
              </w:rPr>
              <w:t xml:space="preserve">🎯  10. Sales Playbook &amp; Go-to-Market</w:t>
            </w:r>
          </w:p>
          <w:p>
            <w:r>
              <w:rPr>
                <w:rFonts w:ascii="Arial" w:cs="Arial" w:eastAsia="Arial" w:hAnsi="Arial"/>
                <w:i/>
                <w:iCs/>
                <w:color w:val="993C1D"/>
                <w:sz w:val="22"/>
                <w:szCs w:val="22"/>
              </w:rPr>
              <w:t xml:space="preserve">Demo-Skript · Einwände · Pilotprozess · Kanalstrategie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Sofort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10.1 Vollständiger Sales-Prozess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000"/>
        <w:gridCol w:w="2000"/>
        <w:gridCol w:w="1826"/>
        <w:gridCol w:w="1800"/>
      </w:tblGrid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Phase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Aktivitäten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Ziel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Tools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Typische Dauer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Lead-Generierung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LinkedIn-Outreach, IHK-Events, Referrals, Content Marketing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 qualif. Gespräche/Monat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LinkedIn Sales Navigator, HubSpot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Laufend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Qualifizierung (BANT)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Budget? Entscheider? Need? Timeline? — 30-Min-Discovery-Call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Qualif. Opportunity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HubSpot CRM, Calendly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30 Minuten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Demo (30 Min.)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Live-Demo OpenClaw + Use-Case-Demo für ihre Branche — WhatsApp-Bot zeigen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'Ich will das haben'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Demo-Instanz, Loom-Backup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30-45 Min.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Pilot-Angebot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4-Wochen-Pilot kostenlos oder 50% Rabatt — 1 Kanal, 5 Nutzer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Pilotstart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Pilot-Vertrag, Setup-Checklist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&lt; 3 Tage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Pilot-Review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Wöchentliche Check-ins, Token-Verbrauch zeigen, ROI-Messung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'Wir wollen Vollvertrag'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Grafana-Dashboard, ROI-Sheet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 Wochen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Closing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Paketauswahl, AVV unterzeichnen, SLA bestätigen, Rechnung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Signierter Vertrag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DocuSign, HubSpot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&lt; 1 Woche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Onboarding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Kanäle konfigurieren, System-Prompt einrichten, Team schulen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'Es funktioniert!'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Onboarding-Checklist, Loom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1-2 Wochen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10.2 Demo-Skript (30 Minuten)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993C1D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Empfohlene Demo-Struktur für OpenClaw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Min 0–5: Agenda setzen + Pain-Point bestätigen ('Sie sagten, 30% der WhatsApp-Anfragen bleiben unbeantwortet?')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Min 5–12: Live-Demo WhatsApp-Bot — Kundenanfrage schicken, Antwort in &lt;5 Sek zeigen, Foto-Analyse demonstrieren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Min 12–20: M365-Teams-Integration zeigen — OpenClaw als Teams-Bot, parallele Nutzung mit vorhandenem Copilot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Min 20–25: DSGVO-Argument: 'Ihre Daten bleiben in Deutschland auf Hetzner — kein Microsoft, kein Amazon, kein Google'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Min 25–28: ROI-Berechnung: 'Ihr Sekretariat verbringt 2h/Tag mit WhatsApp-Anfragen. Das sind 800 EUR/Monat. OpenClaw kostet 245 EUR.'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Min 28–30: Nächster Schritt = 4-Wochen-Pilot anbieten ('Sollen wir nächste Woche mit einer kostenlosen Testinstanz starten?')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10.3 Einwandbehandlung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Einwand</w:t>
            </w:r>
          </w:p>
        </w:tc>
        <w:tc>
          <w:tcPr>
            <w:tcW w:type="dxa" w:w="6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Empfohlene Antwort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'Wir haben schon M365 Copilot'</w:t>
            </w:r>
          </w:p>
        </w:tc>
        <w:tc>
          <w:tcPr>
            <w:tcW w:type="dxa" w:w="6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'Copilot ist toll für Word und Excel. Aber können Ihre Kunden Copilot über WhatsApp erreichen? OpenClaw macht das — und es kostet weniger als das Copilot-Add-on.'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'Zu teuer für uns'</w:t>
            </w:r>
          </w:p>
        </w:tc>
        <w:tc>
          <w:tcPr>
            <w:tcW w:type="dxa" w:w="6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'Verstehe ich. Darf ich fragen: Was kostet Sie eine Vollzeit-Sekretärin? OpenClaw übernimmt 60% ihrer WhatsApp-Arbeit für 245 EUR/Monat.'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'Datenschutz ist mir unklar'</w:t>
            </w:r>
          </w:p>
        </w:tc>
        <w:tc>
          <w:tcPr>
            <w:tcW w:type="dxa" w:w="6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'Guter Punkt. Wir betreiben alles auf deutschen Servern (Hetzner Nürnberg), schließen mit Ihnen einen AVV nach Art. 28 DSGVO und kein Anbieter aus den USA verarbeitet Ihre Daten.'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'Wir brauchen das nicht'</w:t>
            </w:r>
          </w:p>
        </w:tc>
        <w:tc>
          <w:tcPr>
            <w:tcW w:type="dxa" w:w="6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'Dann darf ich fragen: Wie viele WhatsApp-Nachrichten von Kunden bleiben aktuell unbeantwortet oder werden spät beantwortet? Jede unbeant. Nachricht ist ein verlorener Auftrag.'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'Zu komplex für unser Team'</w:t>
            </w:r>
          </w:p>
        </w:tc>
        <w:tc>
          <w:tcPr>
            <w:tcW w:type="dxa" w:w="6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'NextGen übernimmt alles: Setup, Betrieb, Updates, Support. Ihr Team muss nichts installieren. Sie schreiben Ihrem Assistenten wie einem Mitarbeiter.'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'Können wir das selbst bauen?'</w:t>
            </w:r>
          </w:p>
        </w:tc>
        <w:tc>
          <w:tcPr>
            <w:tcW w:type="dxa" w:w="62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'Können Sie — aber Sie bräuchten einen Kubernetes-Spezialisten, einen DSGVO-Anwalt und 3 Monate Zeit. Wir haben das bereits gebaut und Sie können nächste Woche starten.'</w:t>
            </w:r>
          </w:p>
        </w:tc>
      </w:tr>
    </w:tbl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10.4 Pricing Playbook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Jahresrabatt: 2 Monate gratis bei Jahresvorauszahlung (entspricht 16,7% Rabatt) — verbessert Cashflow und senkt Churn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Pilot-Preis: 4 Wochen kostenlos (Starter-Paket) oder 50% Rabatt — Bedingung: öffentliche Referenz nach erfolgreichem Pilot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Mengenrabatt: Ab 50 Nutzern 10% Rabatt, ab 100 Nutzern 20% Rabatt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Verhandlungsgrenze: Minimum 40 EUR/Nutzer/Monat (Deckungsbeitrag positiv bis 35 EUR) — darunter nicht anbieten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534AB7"/>
                <w:sz w:val="40"/>
                <w:szCs w:val="40"/>
              </w:rPr>
              <w:t xml:space="preserve">⚖️  11. KI-Ethik &amp; Responsible AI</w:t>
            </w:r>
          </w:p>
          <w:p>
            <w:r>
              <w:rPr>
                <w:rFonts w:ascii="Arial" w:cs="Arial" w:eastAsia="Arial" w:hAnsi="Arial"/>
                <w:i/>
                <w:iCs/>
                <w:color w:val="534AB7"/>
                <w:sz w:val="22"/>
                <w:szCs w:val="22"/>
              </w:rPr>
              <w:t xml:space="preserve">Acceptable Use Policy · Transparenz AI Act · Bias-Monitoring · Haftung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34AB7"/>
                <w:sz w:val="20"/>
                <w:szCs w:val="20"/>
              </w:rPr>
              <w:t xml:space="preserve">Sofort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11.1 Warum KI-Ethik jetzt relevant ist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EU AI Act Art. 50 verpflichtet Anbieter von KI-Systemen ab August 2026, Endnutzer transparent darüber zu informieren, dass sie mit einem KI-System interagieren. Fehlt diese Information, drohen Bußgelder bis 15 Mio. EUR oder 3% des Jahresumsatzes. Darüber hinaus entstehen Haftungsrisiken wenn OpenClaw fehlerhafte medizinische oder rechtliche Auskunft gibt.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11.2 Acceptable Use Policy (AUP) — Verbotene Nutzungen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OpenClaw Enterprise — Verbotene Anwendungsfälle (Pflicht-AUP-Inhalt)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1. Waffenentwicklung und militärische Anwendungen: Kein Einsatz für Planung, Entwicklung oder Beschaffung von Waffen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2. Illegale Inhalte: Kein CSAM (Child Sexual Abuse Material), keine Hasskriminalität, keine volksverhetzenden Inhalte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3. Wahlmanipulation: Keine Generierung von politischen Desinformationskampagnen, Fake-News, Deep Fakes zu Politikern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4. Betrug und Social Engineering: Kein Phishing, keine Betrugsmaschen, kein Identitätsdiebstahl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5. Eigenständige Rechts-/Medizin-/Finanzberatung: KI darf nicht als Ersatz für zugelassene Fachleute positioniert werden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6. Massenüberwachung: Kein Einsatz für Tracking oder Profiling von Personen ohne Einwilligung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7. Autonome Entscheidungen über Personen (HR, Kredit, Strafrecht): Hochrisiko nach AI Act — manueller Review Pflicht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EDF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Verstoß gegen AUP berechtigt NextGen zur sofortigen Kündigung des Vertrags ohne Rückerstattung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11.3 EU AI Act Art. 50 — Transparenzpflicht Implementierung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Wenn Endnutzer über einen Messaging-Kanal mit OpenClaw interagieren, müssen sie informiert werden: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Erstnutzungs-Hinweis (mandatory): 'Sie kommunizieren mit einem KI-gestützten Assistenten von [Unternehmensname]. Dieser wird von der NextGen IT Solutions GmbH betrieben. Bitte geben Sie keine sensiblen persönlichen Daten ein.'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Impressum-Pflicht: Auf jeder KI-Interaktionsoberfläche (WhatsApp-Bot, WebChat) muss der Betreiber identifizierbar sein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Technische Implementierung: OpenClaw System-Prompt enthält Pflicht-Disclaimer, der beim ersten Kontakt jedes Nutzers ausgegeben wird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Opt-Out-Möglichkeit: Nutzer müssen Möglichkeit haben, einen echten Menschen zu erreichen — 'Schreiben Sie MENSCH für einen menschlichen Mitarbeiter'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11.4 Halluzinations-Haftungskette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Was passiert wenn OpenClaw eine falsche medizinische Auskunft gibt und ein Nutzer Schaden erleidet?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Haftungskette: Nutzer → Kunde (Arztpraxis) → NextGen (als Auftragsverarbeiter) → Anthropic/Mistral (als Sub-AV)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Schutzmaßnahme 1: System-Prompt enthält Pflicht-Disclaimer 'Dies ist keine medizinische Beratung'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Schutzmaßnahme 2: AGB-Klausel schließt Haftung für KI-Outputs aus (§ 307 BGB beachten — keine unangemessene Benachteiligung)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Schutzmaßnahme 3: Branchenspezifische Prompt-Limits: Medizin-OpenClaw darf KEINE Diagnosen stellen — technisch erzwungen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Schutzmaßnahme 4: Cyber-Versicherung deckt auch KI-Haftungsansprüche — explizit in Police vereinbaren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11.5 Bias-Monitoring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Regelmäßiges Testing: Vierteljährlich Adversarial-Prompts senden (diskriminierende Fragen) — Antworten prüfen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Sprachliche Bias: Testen ob OpenClaw bei türkisch/arabisch klingenden Namen anders reagiert als bei deutschen — Protokoll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Berichten an Kunden: Wenn Bias entdeckt → Kunden informieren, Prompt-Anpassung vornehmen, dokumentieren</w:t>
      </w:r>
    </w:p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26"/>
        <w:gridCol w:w="1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0F6E56"/>
                <w:sz w:val="40"/>
                <w:szCs w:val="40"/>
              </w:rPr>
              <w:t xml:space="preserve">🔓  12. Exit-Strategie &amp; Vendor-Lock-in-Prävention</w:t>
            </w:r>
          </w:p>
          <w:p>
            <w:r>
              <w:rPr>
                <w:rFonts w:ascii="Arial" w:cs="Arial" w:eastAsia="Arial" w:hAnsi="Arial"/>
                <w:i/>
                <w:iCs/>
                <w:color w:val="0F6E56"/>
                <w:sz w:val="22"/>
                <w:szCs w:val="22"/>
              </w:rPr>
              <w:t xml:space="preserve">Kunden-Exit · Fork-Risiko · LLM-Preisexplosion · NextGen-Exit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Mittelfristig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12.1 Kunden-Exit-Prozess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Wenn ein Kunde OpenClaw kündigt, muss NextGen einen dokumentierten Exit-Prozess haben. Ohne diesen riskiert NextGen DSGVO-Verstöße (fehlende Datenlöschung) und Kundenunzufriedenheit.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Kunden-Exit-Checkliste (innerhalb 30 Tage nach Kündigung)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Tag 1-3: Kündigungsbestätigung per E-Mail, Enddatum bestätigen, letzter Rechnungslauf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Tag 1-14: Datenexport anbieten — Konversationshistorie als JSON/CSV, Konfigurationsdateien, System-Prompts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Tag 15: Zugang für Kundenadmins deaktivieren (Lese-Only für Export-Phase)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Tag 20: Erinnerungsmail: 'In 10 Tagen werden alle Ihre Daten gelöscht — bitte Export bis dann'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Tag 30: Vollständige Datenlöschung aller Mandantendaten (Konversationen, System-Prompts, API-Keys, Nutzerprofile)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Tag 30: Löschprotokoll per signiertem PDF an Kunden — DSGVO-Nachweis für deren eigene Dokumentation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Tag 31: Mandanteninstanz aus k3s entfernen, DNS-Einträge löschen, API-Keys widerrufen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12.2 Daten-Portabilität — Exportformat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Konversationshistorie: JSON-Format (OpenAI-Chat-Format kompatibel) — ermöglicht Import in andere Systeme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Konfigurationsdaten: openclaw.json inkl. Channel-Konfigurationen, System-Prompts, Skill-Definitionen als ZIP-Archiv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Token-Verbrauchshistorie: CSV mit Datum, Modell, Input-Tokens, Output-Tokens, Kosten — für Kundenabrechnungs-Audits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Export-API: REST-Endpoint /api/export — autorisierter Mandanten-Admin kann Export jederzeit selbst triggern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12.3 OpenClaw-Fork-Risiko-Szenario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Was wenn das OpenClaw-Projekt aufgegeben wird oder sich die Community spaltet?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Szenario A (Projekt aufgegeben): MIT-Lizenz erlaubt sofortigen Fork — NextGen forkt, übernimmt Security-Patches eigenverantwortlich. Personalaufwand: ca. 0,5 FTE Security/Mo.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Szenario B (Großer Wettbewerber übernimmt): Bei feindlicher Übernahme gilt MIT-Lizenz weiterhin — kein Vendor-Lock-in durch Lizenzänderung möglich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Prävention: NextGen sollte bereits jetzt alle genutzten OpenClaw-Versionen in eigenem Private-Repository spiegeln (git mirror)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Kundenkommunikation: Vertragsklausel: 'NextGen garantiert den Betrieb des OpenClaw-basierten Dienstes unabhängig von der Entwicklung des Open-Source-Projekts'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12.4 LLM-Preisexplosion-Szenario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Worst Case: Anthropic erhöht Preise um 300% → Sonnet wird $9/MTok statt $3 → NextGen-Marge sinkt von 85% auf 55%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Sofortmaßnahme: Preisanpassungsklausel in AGB aktivieren — 3 Monate Vorankündigung, dann Preiserhöhung weitergeben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Mittel-fristige Lösung: Modell-Migration auf günstigeres Modell (Mistral, Llama) — 30 Tage Migrationszeit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Langfristige Absicherung: Ollama Self-Hosting als Fallback ab 25 Nutzern — API-Kosten = 0 EUR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Vertragsklausel: 'NextGen darf das KI-Basismodell wechseln wenn LLM-Provider-Kosten um &gt;30% steigen'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12.5 NextGen-eigene Exit-Strategie (Investor-Perspektive)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M&amp;A (wahrscheinlichster Exit): Kauf durch größeren MSP oder IT-Dienstleister — Bewertung 3-5x ARR. Bei 1 Mio. EUR ARR = 3–5 Mio. EUR Exit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Management-Buyout: Wenn Gründer sich zurückziehen wollen — Management kauft über Kredit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IPO: Unrealistisch für NextGen-Größe — erst ab ca. 50 Mio. EUR ARR relevant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Liquidation (Notfallplan): Alle Kundendaten exportieren und löschen, Kündigungen mit 6 Monaten Frist, Infrastruktur abbauen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Konsolidierte Handlungsempfehlungen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Basierend auf allen 12 Gap-Analysen ergeben sich folgende priorisierten Sofortmaßnahmen für NextGen IT Solutions GmbH: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200"/>
        <w:gridCol w:w="1826"/>
        <w:gridCol w:w="1600"/>
        <w:gridCol w:w="3000"/>
      </w:tblGrid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Maßnahme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Verantwortlich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Bis wann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Erfolgsindikator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AGB + AVV + SLA erstellen lassen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Geschäftsführung + Anwalt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Ende April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Signierter erster Kundenvertrag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Incident-Response-Playbook schreiben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DevOps-Lead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Ende April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Playbook in Confluence/Notion, NIS2-Checkbox-Liste fertig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KI-Ethik AUP + Transparenzpflicht implementieren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Produktmanager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Ende April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Erstnutzungs-Disclaimer im System-Prompt aller Instanzen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Sales Demo-Skript + Einwand-Script erstellen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Sales/GF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Ende April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Erste Demo mit Script durchgeführt und recorded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3-Jahres-Finanzplan mit DATEV-Setup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GF + Steuerberater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Ende Mai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Finanzplan in DATEV, KfW-Antrag vorbereitet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Personalplan + erste Stellenanzeige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GF + HR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Ende Mai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DevOps-Stelle ausgeschrieben auf LinkedIn/Stepstone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7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NIS2-Einstufung durch Anwalt prüfen lassen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GF + Fachanwalt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Ende Mai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Gutachterliche Stellungnahme: NextGen unter NIS2 ja/nein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8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KPI-Dashboard aufsetzen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DevOps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Ende Juni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Grafana MRR/Health-Score Dashboard live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9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Update-Management-Prozess dokumentieren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DevOps-Lead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Ende Juni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Renovate Bot aktiv, Rollout-Prozess in Playbook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10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Wettbewerbsanalyse: 5 Konkurrenz-Demos buchen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Sales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Juli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Demo-Protokolle von Botpress/ManyChat/Landbot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11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AT/CH-Marktanalyse: 3 Partnerge- spräche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GF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Q3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Ersten CH-Partner identifiziert, nDSG-Briefing erhalten</w:t>
            </w:r>
          </w:p>
        </w:tc>
      </w:tr>
      <w:tr>
        <w:tc>
          <w:tcPr>
            <w:tcW w:type="dxa" w:w="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12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Exit-Prozess-Dokumentation + Datenexport-API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DevOps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Q3 2026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Export-Endpoint getestet, Löschprotokoll-Template fertig</w:t>
            </w:r>
          </w:p>
        </w:tc>
      </w:tr>
    </w:tbl>
    <w:p>
      <w:pPr>
        <w:spacing w:after="0" w:before="120"/>
      </w:pPr>
    </w:p>
    <w:p>
      <w:pPr>
        <w:pBdr>
          <w:bottom w:val="single" w:color="2E75B6" w:sz="4" w:space="1"/>
        </w:pBdr>
        <w:spacing w:after="120" w:before="120"/>
      </w:pPr>
    </w:p>
    <w:p>
      <w:pPr>
        <w:spacing w:after="0" w:before="6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Diese Gap-Analyse wurde mittels eines 12-Agenten-Orchestrators auf Basis von Claude Sonnet 4.6 von Anthropic erstellt. Alle rechtlichen Aussagen sind informeller Natur und ersetzen keine individuelle Rechtsberatung durch zugelassene Fachanwälte.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© 2026 NextGen IT Solutions GmbH, Stuttgart. Alle Rechte vorbehalten. Vertraulich — Nur für internen Gebrauch.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4"/>
      </w:pBdr>
      <w:spacing w:after="0" w:before="100"/>
    </w:pPr>
    <w:r>
      <w:rPr>
        <w:rFonts w:ascii="Arial" w:cs="Arial" w:eastAsia="Arial" w:hAnsi="Arial"/>
        <w:color w:val="555555"/>
        <w:sz w:val="18"/>
        <w:szCs w:val="18"/>
      </w:rPr>
      <w:t xml:space="preserve">Stuttgart, März 2026  |  NextGen IT Solutions GmbH  |  Seite </w:t>
    </w:r>
    <w:r>
      <w:rPr>
        <w:rFonts w:ascii="Arial" w:cs="Arial" w:eastAsia="Arial" w:hAnsi="Arial"/>
        <w:color w:val="55555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55555"/>
        <w:sz w:val="18"/>
        <w:szCs w:val="18"/>
      </w:rPr>
      <w:t xml:space="preserve"> von </w:t>
    </w:r>
    <w:r>
      <w:rPr>
        <w:rFonts w:ascii="Arial" w:cs="Arial" w:eastAsia="Arial" w:hAnsi="Arial"/>
        <w:color w:val="55555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  <w:spacing w:after="120" w:before="0"/>
    </w:pPr>
    <w:r>
      <w:rPr>
        <w:rFonts w:ascii="Arial" w:cs="Arial" w:eastAsia="Arial" w:hAnsi="Arial"/>
        <w:color w:val="555555"/>
        <w:sz w:val="18"/>
        <w:szCs w:val="18"/>
      </w:rPr>
      <w:t xml:space="preserve">NextGen IT Solutions GmbH  |  VERTRAULICH  |  OpenClaw Gap-Analyse — 12 kritische Fehlstellen  |  März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1B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2026-03-17T06:00:14.466Z</dcterms:created>
  <dcterms:modified xsi:type="dcterms:W3CDTF">2026-03-17T06:00:14.467Z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