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800"/>
      </w:pPr>
    </w:p>
    <w:p>
      <w:pPr>
        <w:spacing w:after="60" w:before="0"/>
        <w:jc w:val="center"/>
      </w:pPr>
      <w:r>
        <w:rPr>
          <w:rFonts w:ascii="Arial" w:cs="Arial" w:eastAsia="Arial" w:hAnsi="Arial"/>
          <w:b/>
          <w:bCs/>
          <w:color w:val="8898AA"/>
          <w:spacing w:val="150"/>
          <w:sz w:val="20"/>
          <w:szCs w:val="20"/>
        </w:rPr>
        <w:t xml:space="preserve">NEXTGEN IT SOLUTIONS GMBH</w:t>
      </w:r>
    </w:p>
    <w:p>
      <w:pPr>
        <w:spacing w:after="400" w:before="0"/>
        <w:jc w:val="center"/>
      </w:pPr>
      <w:r>
        <w:rPr>
          <w:rFonts w:ascii="Arial" w:cs="Arial" w:eastAsia="Arial" w:hAnsi="Arial"/>
          <w:color w:val="8898AA"/>
          <w:sz w:val="20"/>
          <w:szCs w:val="20"/>
        </w:rPr>
        <w:t xml:space="preserve">Stuttgart · Managed AI Services · OpenClaw Enterprise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Borders>
              <w:top w:val="single" w:color="DDE3EC" w:sz="1"/>
              <w:left w:val="none" w:sz="0"/>
              <w:bottom w:val="single" w:color="DDE3EC" w:sz="1"/>
              <w:right w:val="none" w:sz="0"/>
            </w:tcBorders>
            <w:shd w:fill="1B3A5C" w:val="clear"/>
            <w:tcMar>
              <w:top w:type="dxa" w:w="260"/>
              <w:left w:type="dxa" w:w="320"/>
              <w:bottom w:type="dxa" w:w="260"/>
              <w:right w:type="dxa" w:w="320"/>
            </w:tcMar>
          </w:tcPr>
          <w:p>
            <w:pPr>
              <w:spacing w:after="40" w:before="0"/>
              <w:jc w:val="center"/>
            </w:pPr>
            <w:r>
              <w:rPr>
                <w:rFonts w:ascii="Arial" w:cs="Arial" w:eastAsia="Arial" w:hAnsi="Arial"/>
                <w:color w:val="E6F1FB"/>
                <w:sz w:val="24"/>
                <w:szCs w:val="24"/>
              </w:rPr>
              <w:t xml:space="preserve">Betriebsdokumentation</w:t>
            </w:r>
          </w:p>
          <w:p>
            <w:pPr>
              <w:spacing w:after="6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56"/>
                <w:szCs w:val="56"/>
              </w:rPr>
              <w:t xml:space="preserve">Incident Response Playbook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E6F1FB"/>
                <w:sz w:val="22"/>
                <w:szCs w:val="22"/>
              </w:rPr>
              <w:t xml:space="preserve">Notfallhandbuch · NIS2 · BSI · Kundenkommunikation</w:t>
            </w:r>
          </w:p>
        </w:tc>
      </w:tr>
    </w:tbl>
    <w:p>
      <w:pPr>
        <w:spacing w:after="0" w:before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56"/>
        <w:gridCol w:w="2257"/>
        <w:gridCol w:w="2256"/>
        <w:gridCol w:w="2257"/>
      </w:tblGrid>
      <w:tr>
        <w:tc>
          <w:tcPr>
            <w:tcW w:type="dxa" w:w="225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898AA"/>
                <w:sz w:val="20"/>
                <w:szCs w:val="20"/>
              </w:rPr>
              <w:t xml:space="preserve">Version</w:t>
            </w:r>
          </w:p>
        </w:tc>
        <w:tc>
          <w:tcPr>
            <w:tcW w:type="dxa" w:w="2257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v1.0</w:t>
            </w:r>
          </w:p>
        </w:tc>
        <w:tc>
          <w:tcPr>
            <w:tcW w:type="dxa" w:w="225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898AA"/>
                <w:sz w:val="20"/>
                <w:szCs w:val="20"/>
              </w:rPr>
              <w:t xml:space="preserve">Datum</w:t>
            </w:r>
          </w:p>
        </w:tc>
        <w:tc>
          <w:tcPr>
            <w:tcW w:type="dxa" w:w="2257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März 2026</w:t>
            </w:r>
          </w:p>
        </w:tc>
      </w:tr>
      <w:tr>
        <w:tc>
          <w:tcPr>
            <w:tcW w:type="dxa" w:w="225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898AA"/>
                <w:sz w:val="20"/>
                <w:szCs w:val="20"/>
              </w:rPr>
              <w:t xml:space="preserve">Status</w:t>
            </w:r>
          </w:p>
        </w:tc>
        <w:tc>
          <w:tcPr>
            <w:tcW w:type="dxa" w:w="2257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EAF3DE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20"/>
                <w:szCs w:val="20"/>
              </w:rPr>
              <w:t xml:space="preserve">Aktiv</w:t>
            </w:r>
          </w:p>
        </w:tc>
        <w:tc>
          <w:tcPr>
            <w:tcW w:type="dxa" w:w="225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898AA"/>
                <w:sz w:val="20"/>
                <w:szCs w:val="20"/>
              </w:rPr>
              <w:t xml:space="preserve">Vertraulich</w:t>
            </w:r>
          </w:p>
        </w:tc>
        <w:tc>
          <w:tcPr>
            <w:tcW w:type="dxa" w:w="2257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E6F1FB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85FA5"/>
                <w:sz w:val="20"/>
                <w:szCs w:val="20"/>
              </w:rPr>
              <w:t xml:space="preserve">Intern + Kunden</w:t>
            </w:r>
          </w:p>
        </w:tc>
      </w:tr>
    </w:tbl>
    <w:p>
      <w:pPr>
        <w:pageBreakBefore/>
      </w:pPr>
    </w:p>
    <w:p>
      <w:pPr>
        <w:pStyle w:val="Heading1"/>
        <w:spacing w:after="200" w:before="480"/>
      </w:pPr>
      <w:r>
        <w:rPr>
          <w:rFonts w:ascii="Arial" w:cs="Arial" w:eastAsia="Arial" w:hAnsi="Arial"/>
          <w:b/>
          <w:bCs/>
          <w:color w:val="1B3A5C"/>
        </w:rPr>
        <w:t xml:space="preserve">1. Incident-Klassifikation</w:t>
      </w:r>
    </w:p>
    <w:p>
      <w:pPr>
        <w:pBdr>
          <w:bottom w:val="single" w:color="2E75B6" w:sz="6" w:space="1"/>
        </w:pBdr>
        <w:spacing w:after="120" w:before="120"/>
      </w:pPr>
    </w:p>
    <w:p>
      <w:pPr>
        <w:spacing w:after="80" w:before="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F52"/>
          <w:sz w:val="22"/>
          <w:szCs w:val="22"/>
        </w:rPr>
        <w:t xml:space="preserve">Jeder eingehende Alert wird innerhalb von 5 Minuten klassifiziert. Folgende Klassifizierungskriterien gelten: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2400"/>
        <w:gridCol w:w="2000"/>
        <w:gridCol w:w="3426"/>
      </w:tblGrid>
      <w:tr>
        <w:tc>
          <w:tcPr>
            <w:tcW w:type="dxa" w:w="12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Prio</w:t>
            </w:r>
          </w:p>
        </w:tc>
        <w:tc>
          <w:tcPr>
            <w:tcW w:type="dxa" w:w="24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Kriterium</w:t>
            </w:r>
          </w:p>
        </w:tc>
        <w:tc>
          <w:tcPr>
            <w:tcW w:type="dxa" w:w="20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Beispiel</w:t>
            </w:r>
          </w:p>
        </w:tc>
        <w:tc>
          <w:tcPr>
            <w:tcW w:type="dxa" w:w="34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Eskalations-Schwelle</w:t>
            </w:r>
          </w:p>
        </w:tc>
      </w:tr>
      <w:tr>
        <w:tc>
          <w:tcPr>
            <w:tcW w:type="dxa" w:w="12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CEBEB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993C1D"/>
                <w:sz w:val="20"/>
                <w:szCs w:val="20"/>
              </w:rPr>
              <w:t xml:space="preserve">P1</w:t>
            </w:r>
          </w:p>
        </w:tc>
        <w:tc>
          <w:tcPr>
            <w:tcW w:type="dxa" w:w="24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CEBEB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993C1D"/>
                <w:sz w:val="20"/>
                <w:szCs w:val="20"/>
              </w:rPr>
              <w:t xml:space="preserve">Totalausfall / Datenpanne</w:t>
            </w:r>
          </w:p>
        </w:tc>
        <w:tc>
          <w:tcPr>
            <w:tcW w:type="dxa" w:w="20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CEBEB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Alle Mandanten offline</w:t>
            </w:r>
          </w:p>
        </w:tc>
        <w:tc>
          <w:tcPr>
            <w:tcW w:type="dxa" w:w="34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CEBEB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Sofort: DevOps On-Call + GF + DSB</w:t>
            </w:r>
          </w:p>
        </w:tc>
      </w:tr>
      <w:tr>
        <w:tc>
          <w:tcPr>
            <w:tcW w:type="dxa" w:w="12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AEED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54F0B"/>
                <w:sz w:val="20"/>
                <w:szCs w:val="20"/>
              </w:rPr>
              <w:t xml:space="preserve">P2</w:t>
            </w:r>
          </w:p>
        </w:tc>
        <w:tc>
          <w:tcPr>
            <w:tcW w:type="dxa" w:w="24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AEED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54F0B"/>
                <w:sz w:val="20"/>
                <w:szCs w:val="20"/>
              </w:rPr>
              <w:t xml:space="preserve">Partieller Ausfall / SLA-Verletzung</w:t>
            </w:r>
          </w:p>
        </w:tc>
        <w:tc>
          <w:tcPr>
            <w:tcW w:type="dxa" w:w="20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AEED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1 Mandant offline</w:t>
            </w:r>
          </w:p>
        </w:tc>
        <w:tc>
          <w:tcPr>
            <w:tcW w:type="dxa" w:w="34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AEED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&lt; 15 Min: DevOps On-Call</w:t>
            </w:r>
          </w:p>
        </w:tc>
      </w:tr>
      <w:tr>
        <w:tc>
          <w:tcPr>
            <w:tcW w:type="dxa" w:w="12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E6F1FB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85FA5"/>
                <w:sz w:val="20"/>
                <w:szCs w:val="20"/>
              </w:rPr>
              <w:t xml:space="preserve">P3</w:t>
            </w:r>
          </w:p>
        </w:tc>
        <w:tc>
          <w:tcPr>
            <w:tcW w:type="dxa" w:w="24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E6F1FB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Degradation / erhöhte Latenz</w:t>
            </w:r>
          </w:p>
        </w:tc>
        <w:tc>
          <w:tcPr>
            <w:tcW w:type="dxa" w:w="20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E6F1FB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P95 &gt; 15 Sek.</w:t>
            </w:r>
          </w:p>
        </w:tc>
        <w:tc>
          <w:tcPr>
            <w:tcW w:type="dxa" w:w="34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E6F1FB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&lt; 2h: DevOps-Team (Business Hours)</w:t>
            </w:r>
          </w:p>
        </w:tc>
      </w:tr>
      <w:tr>
        <w:tc>
          <w:tcPr>
            <w:tcW w:type="dxa" w:w="12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898AA"/>
                <w:sz w:val="20"/>
                <w:szCs w:val="20"/>
              </w:rPr>
              <w:t xml:space="preserve">P4</w:t>
            </w:r>
          </w:p>
        </w:tc>
        <w:tc>
          <w:tcPr>
            <w:tcW w:type="dxa" w:w="24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Minor Bug / Usability</w:t>
            </w:r>
          </w:p>
        </w:tc>
        <w:tc>
          <w:tcPr>
            <w:tcW w:type="dxa" w:w="20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Falsche Fehlermeldung</w:t>
            </w:r>
          </w:p>
        </w:tc>
        <w:tc>
          <w:tcPr>
            <w:tcW w:type="dxa" w:w="34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Nächster Werktag</w:t>
            </w:r>
          </w:p>
        </w:tc>
      </w:tr>
    </w:tbl>
    <w:p>
      <w:pPr>
        <w:pageBreakBefore/>
      </w:pPr>
    </w:p>
    <w:p>
      <w:pPr>
        <w:pStyle w:val="Heading1"/>
        <w:spacing w:after="200" w:before="480"/>
      </w:pPr>
      <w:r>
        <w:rPr>
          <w:rFonts w:ascii="Arial" w:cs="Arial" w:eastAsia="Arial" w:hAnsi="Arial"/>
          <w:b/>
          <w:bCs/>
          <w:color w:val="1B3A5C"/>
        </w:rPr>
        <w:t xml:space="preserve">2. Die ersten 72 Stunden — P1-Playbook</w:t>
      </w:r>
    </w:p>
    <w:p>
      <w:pPr>
        <w:pBdr>
          <w:bottom w:val="single" w:color="2E75B6" w:sz="6" w:space="1"/>
        </w:pBdr>
        <w:spacing w:after="120" w:before="120"/>
      </w:pP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Phase 1: 0–1 Stunde — Erkennung und Eindämmung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F52"/>
          <w:sz w:val="22"/>
          <w:szCs w:val="22"/>
        </w:rPr>
        <w:t xml:space="preserve">Alert-Eingang via PagerDuty → On-Call-DevOps innerhalb 5 Min. bestätigen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F52"/>
          <w:sz w:val="22"/>
          <w:szCs w:val="22"/>
        </w:rPr>
        <w:t xml:space="preserve">Incident-Kanal in Slack öffnen: #incident-YYYY-MM-DD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F52"/>
          <w:sz w:val="22"/>
          <w:szCs w:val="22"/>
        </w:rPr>
        <w:t xml:space="preserve">Status-Page auf 'Investigating' setzen: status.openclaw.app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F52"/>
          <w:sz w:val="22"/>
          <w:szCs w:val="22"/>
        </w:rPr>
        <w:t xml:space="preserve">Ersten Kundenstatus-Tweet/E-Mail: 'Wir untersuchen aktuell eine Störung...'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F52"/>
          <w:sz w:val="22"/>
          <w:szCs w:val="22"/>
        </w:rPr>
        <w:t xml:space="preserve">Ursachenanalyse: Grafana-Dashboard, Loki-Logs, k3s-Pod-Status, Hetzner-Status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F52"/>
          <w:sz w:val="22"/>
          <w:szCs w:val="22"/>
        </w:rPr>
        <w:t xml:space="preserve">Eindämmung: Betroffene Pods isolieren / neu starten, Traffic-Umleitung prüfen</w:t>
      </w: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Phase 2: 1–24 Stunden — NIS2/BSI-Meldepflicht prüfen</w:t>
      </w:r>
    </w:p>
    <w:p>
      <w:pPr>
        <w:spacing w:after="80" w:before="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F52"/>
          <w:sz w:val="22"/>
          <w:szCs w:val="22"/>
        </w:rPr>
        <w:t xml:space="preserve">Checkliste: Ist eine NIS2-Meldung erforderlich?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color w:val="333F52"/>
          <w:sz w:val="22"/>
          <w:szCs w:val="22"/>
        </w:rPr>
        <w:t xml:space="preserve">War die Verfügbarkeit, Integrität oder Vertraulichkeit von Systemen erheblich beeinträchtigt?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color w:val="333F52"/>
          <w:sz w:val="22"/>
          <w:szCs w:val="22"/>
        </w:rPr>
        <w:t xml:space="preserve">Waren personenbezogene Daten betroffen (Datenpanne Art. 33 DSGVO)?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color w:val="333F52"/>
          <w:sz w:val="22"/>
          <w:szCs w:val="22"/>
        </w:rPr>
        <w:t xml:space="preserve">Wurde ein signifikanter Teil der Mandanten beeinträchtigt (&gt; 10% oder &gt; 5 Enterprise-Kunden)?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1B3A5C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BSI-Erstmeldung (max. 24 Stunden nach Erkenntnis)</w:t>
            </w:r>
          </w:p>
        </w:tc>
      </w:tr>
      <w:tr>
        <w:tc>
          <w:tcPr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E6F1FB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F52"/>
                <w:sz w:val="21"/>
                <w:szCs w:val="21"/>
              </w:rPr>
              <w:t xml:space="preserve">Meldeportal: https://meldung.bsi.bund.de</w:t>
            </w:r>
          </w:p>
        </w:tc>
      </w:tr>
      <w:tr>
        <w:tc>
          <w:tcPr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E6F1FB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F52"/>
                <w:sz w:val="21"/>
                <w:szCs w:val="21"/>
              </w:rPr>
              <w:t xml:space="preserve">Pflichtangaben: Datum/Zeit der Erkenntnis, Art des Vorfalls (Ausfall/Angriff/Datenpanne), erste Einschätzung der Auswirkungen, ergriffene Sofortmaßnahmen</w:t>
            </w:r>
          </w:p>
        </w:tc>
      </w:tr>
      <w:tr>
        <w:tc>
          <w:tcPr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E6F1FB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F52"/>
                <w:sz w:val="21"/>
                <w:szCs w:val="21"/>
              </w:rPr>
              <w:t xml:space="preserve">Verantwortlich: Geschäftsführung + Datenschutzbeauftragter</w:t>
            </w:r>
          </w:p>
        </w:tc>
      </w:tr>
      <w:tr>
        <w:tc>
          <w:tcPr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E6F1FB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F52"/>
                <w:sz w:val="21"/>
                <w:szCs w:val="21"/>
              </w:rPr>
              <w:t xml:space="preserve">Dokumentation: Alle Schritte in Incident-Log festhalten (Timestamp, Aktion, Person)</w:t>
            </w:r>
          </w:p>
        </w:tc>
      </w:tr>
    </w:tbl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Phase 3: 24–72 Stunden — Detailmeldung und Kundenkommunikation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F52"/>
          <w:sz w:val="22"/>
          <w:szCs w:val="22"/>
        </w:rPr>
        <w:t xml:space="preserve">BSI-Detailmeldung: Ursache, betroffene Systeme, Umfang, Behebungsmaßnahmen, Präventivmaßnahmen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F52"/>
          <w:sz w:val="22"/>
          <w:szCs w:val="22"/>
        </w:rPr>
        <w:t xml:space="preserve">Betroffene Kunden informieren (Art. 33 DSGVO): Wenn personenbezogene Daten betroffen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F52"/>
          <w:sz w:val="22"/>
          <w:szCs w:val="22"/>
        </w:rPr>
        <w:t xml:space="preserve">SLA-Bericht: Berechnete Ausfallzeit je Mandant, anfallende Service Credits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F52"/>
          <w:sz w:val="22"/>
          <w:szCs w:val="22"/>
        </w:rPr>
        <w:t xml:space="preserve">Post-Mortem einplanen: Termin innerhalb 5 Werktage nach Lösung</w:t>
      </w:r>
    </w:p>
    <w:p>
      <w:pPr>
        <w:pageBreakBefore/>
      </w:pPr>
    </w:p>
    <w:p>
      <w:pPr>
        <w:pStyle w:val="Heading1"/>
        <w:spacing w:after="200" w:before="480"/>
      </w:pPr>
      <w:r>
        <w:rPr>
          <w:rFonts w:ascii="Arial" w:cs="Arial" w:eastAsia="Arial" w:hAnsi="Arial"/>
          <w:b/>
          <w:bCs/>
          <w:color w:val="1B3A5C"/>
        </w:rPr>
        <w:t xml:space="preserve">3. Kundenkommunikations-Templates</w:t>
      </w:r>
    </w:p>
    <w:p>
      <w:pPr>
        <w:pBdr>
          <w:bottom w:val="single" w:color="2E75B6" w:sz="6" w:space="1"/>
        </w:pBdr>
        <w:spacing w:after="120" w:before="120"/>
      </w:pPr>
    </w:p>
    <w:p>
      <w:pPr>
        <w:pStyle w:val="Heading3"/>
        <w:spacing w:after="80" w:before="180"/>
      </w:pPr>
      <w:r>
        <w:rPr>
          <w:rFonts w:ascii="Arial" w:cs="Arial" w:eastAsia="Arial" w:hAnsi="Arial"/>
          <w:b/>
          <w:bCs/>
          <w:color w:val="1B3A5C"/>
        </w:rPr>
        <w:t xml:space="preserve">Template A: Initiale Störungsmeldung (innerhalb 30 Min. bei P1)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1B3A5C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E-Mail-Betreff: [OpenClaw] Störungsmeldung — Wir untersuchen aktuell ein Problem</w:t>
            </w:r>
          </w:p>
        </w:tc>
      </w:tr>
      <w:tr>
        <w:tc>
          <w:tcPr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E6F1FB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F52"/>
                <w:sz w:val="21"/>
                <w:szCs w:val="21"/>
              </w:rPr>
              <w:t xml:space="preserve">Sehr geehrte Damen und Herren,</w:t>
            </w:r>
          </w:p>
        </w:tc>
      </w:tr>
      <w:tr>
        <w:tc>
          <w:tcPr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E6F1FB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F52"/>
                <w:sz w:val="21"/>
                <w:szCs w:val="21"/>
              </w:rPr>
              <w:t xml:space="preserve">wir möchten Sie informieren, dass wir aktuell eine Störung im OpenClaw Enterprise-Dienst untersuchen. Ihr Assistent könnte vorübergehend eingeschränkt erreichbar sein.</w:t>
            </w:r>
          </w:p>
        </w:tc>
      </w:tr>
      <w:tr>
        <w:tc>
          <w:tcPr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E6F1FB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F52"/>
                <w:sz w:val="21"/>
                <w:szCs w:val="21"/>
              </w:rPr>
              <w:t xml:space="preserve">Was wir wissen: [AUSFÜLLEN — z.B. 'Erhöhte Antwortzeiten seit HH:MM Uhr']</w:t>
            </w:r>
          </w:p>
        </w:tc>
      </w:tr>
      <w:tr>
        <w:tc>
          <w:tcPr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E6F1FB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F52"/>
                <w:sz w:val="21"/>
                <w:szCs w:val="21"/>
              </w:rPr>
              <w:t xml:space="preserve">Was wir tun: Unser Team arbeitet aktiv an der Behebung.</w:t>
            </w:r>
          </w:p>
        </w:tc>
      </w:tr>
      <w:tr>
        <w:tc>
          <w:tcPr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E6F1FB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F52"/>
                <w:sz w:val="21"/>
                <w:szCs w:val="21"/>
              </w:rPr>
              <w:t xml:space="preserve">Nächstes Update: In ca. 1 Stunde oder bei wesentlichen Neuigkeiten.</w:t>
            </w:r>
          </w:p>
        </w:tc>
      </w:tr>
      <w:tr>
        <w:tc>
          <w:tcPr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E6F1FB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F52"/>
                <w:sz w:val="21"/>
                <w:szCs w:val="21"/>
              </w:rPr>
              <w:t xml:space="preserve">Statusseite: status.openclaw.app</w:t>
            </w:r>
          </w:p>
        </w:tc>
      </w:tr>
      <w:tr>
        <w:tc>
          <w:tcPr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E6F1FB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F52"/>
                <w:sz w:val="21"/>
                <w:szCs w:val="21"/>
              </w:rPr>
              <w:t xml:space="preserve">Entschuldigung für die Unannehmlichkeiten — NextGen IT Solutions GmbH</w:t>
            </w:r>
          </w:p>
        </w:tc>
      </w:tr>
    </w:tbl>
    <w:p>
      <w:pPr>
        <w:pStyle w:val="Heading3"/>
        <w:spacing w:after="80" w:before="180"/>
      </w:pPr>
      <w:r>
        <w:rPr>
          <w:rFonts w:ascii="Arial" w:cs="Arial" w:eastAsia="Arial" w:hAnsi="Arial"/>
          <w:b/>
          <w:bCs/>
          <w:color w:val="1B3A5C"/>
        </w:rPr>
        <w:t xml:space="preserve">Template B: Lösung bestätigt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1B3A5C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E-Mail-Betreff: [OpenClaw] Störung behoben — Zusammenfassung</w:t>
            </w:r>
          </w:p>
        </w:tc>
      </w:tr>
      <w:tr>
        <w:tc>
          <w:tcPr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EAF3DE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F52"/>
                <w:sz w:val="21"/>
                <w:szCs w:val="21"/>
              </w:rPr>
              <w:t xml:space="preserve">Die Störung vom [DATUM] zwischen [STARTZEIT] und [ENDZEIT] ist behoben.</w:t>
            </w:r>
          </w:p>
        </w:tc>
      </w:tr>
      <w:tr>
        <w:tc>
          <w:tcPr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EAF3DE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F52"/>
                <w:sz w:val="21"/>
                <w:szCs w:val="21"/>
              </w:rPr>
              <w:t xml:space="preserve">Ursache: [AUSFÜLLEN]</w:t>
            </w:r>
          </w:p>
        </w:tc>
      </w:tr>
      <w:tr>
        <w:tc>
          <w:tcPr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EAF3DE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F52"/>
                <w:sz w:val="21"/>
                <w:szCs w:val="21"/>
              </w:rPr>
              <w:t xml:space="preserve">Auswirkung: Ihr Assistent war für ca. [X Minuten] eingeschränkt verfügbar.</w:t>
            </w:r>
          </w:p>
        </w:tc>
      </w:tr>
      <w:tr>
        <w:tc>
          <w:tcPr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EAF3DE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F52"/>
                <w:sz w:val="21"/>
                <w:szCs w:val="21"/>
              </w:rPr>
              <w:t xml:space="preserve">Maßnahmen zur Prävention: [AUSFÜLLEN]</w:t>
            </w:r>
          </w:p>
        </w:tc>
      </w:tr>
      <w:tr>
        <w:tc>
          <w:tcPr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EAF3DE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F52"/>
                <w:sz w:val="21"/>
                <w:szCs w:val="21"/>
              </w:rPr>
              <w:t xml:space="preserve">Service Credits: Sofern Anspruch besteht, wird dieser automatisch auf Ihre nächste Rechnung angerechnet.</w:t>
            </w:r>
          </w:p>
        </w:tc>
      </w:tr>
      <w:tr>
        <w:tc>
          <w:tcPr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EAF3DE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F52"/>
                <w:sz w:val="21"/>
                <w:szCs w:val="21"/>
              </w:rPr>
              <w:t xml:space="preserve">Entschuldigung für die Unannehmlichkeiten.</w:t>
            </w:r>
          </w:p>
        </w:tc>
      </w:tr>
    </w:tbl>
    <w:p>
      <w:pPr>
        <w:pageBreakBefore/>
      </w:pPr>
    </w:p>
    <w:p>
      <w:pPr>
        <w:pStyle w:val="Heading1"/>
        <w:spacing w:after="200" w:before="480"/>
      </w:pPr>
      <w:r>
        <w:rPr>
          <w:rFonts w:ascii="Arial" w:cs="Arial" w:eastAsia="Arial" w:hAnsi="Arial"/>
          <w:b/>
          <w:bCs/>
          <w:color w:val="1B3A5C"/>
        </w:rPr>
        <w:t xml:space="preserve">4. Post-Mortem-Template</w:t>
      </w:r>
    </w:p>
    <w:p>
      <w:pPr>
        <w:pBdr>
          <w:bottom w:val="single" w:color="2E75B6" w:sz="6" w:space="1"/>
        </w:pBdr>
        <w:spacing w:after="120" w:before="12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026"/>
      </w:tblGrid>
      <w:tr>
        <w:tc>
          <w:tcPr>
            <w:tcW w:type="dxa" w:w="30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Incident-ID</w:t>
            </w:r>
          </w:p>
        </w:tc>
        <w:tc>
          <w:tcPr>
            <w:tcW w:type="dxa" w:w="60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YYYY-MM-DD-NNN</w:t>
            </w:r>
          </w:p>
        </w:tc>
      </w:tr>
      <w:tr>
        <w:tc>
          <w:tcPr>
            <w:tcW w:type="dxa" w:w="30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Datum / Uhrzeit</w:t>
            </w:r>
          </w:p>
        </w:tc>
        <w:tc>
          <w:tcPr>
            <w:tcW w:type="dxa" w:w="60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Beginn: [•]  |  Ende: [•]  |  Dauer: [•]</w:t>
            </w:r>
          </w:p>
        </w:tc>
      </w:tr>
      <w:tr>
        <w:tc>
          <w:tcPr>
            <w:tcW w:type="dxa" w:w="30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Schweregrad</w:t>
            </w:r>
          </w:p>
        </w:tc>
        <w:tc>
          <w:tcPr>
            <w:tcW w:type="dxa" w:w="60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P1 / P2 / P3</w:t>
            </w:r>
          </w:p>
        </w:tc>
      </w:tr>
      <w:tr>
        <w:tc>
          <w:tcPr>
            <w:tcW w:type="dxa" w:w="30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Betroffene Systeme</w:t>
            </w:r>
          </w:p>
        </w:tc>
        <w:tc>
          <w:tcPr>
            <w:tcW w:type="dxa" w:w="60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[•]</w:t>
            </w:r>
          </w:p>
        </w:tc>
      </w:tr>
      <w:tr>
        <w:tc>
          <w:tcPr>
            <w:tcW w:type="dxa" w:w="30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Betroffene Mandanten</w:t>
            </w:r>
          </w:p>
        </w:tc>
        <w:tc>
          <w:tcPr>
            <w:tcW w:type="dxa" w:w="60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[Anzahl + Pakete]</w:t>
            </w:r>
          </w:p>
        </w:tc>
      </w:tr>
      <w:tr>
        <w:tc>
          <w:tcPr>
            <w:tcW w:type="dxa" w:w="30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Rootcause</w:t>
            </w:r>
          </w:p>
        </w:tc>
        <w:tc>
          <w:tcPr>
            <w:tcW w:type="dxa" w:w="60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[Technische Ursache — 5-Why-Analyse]</w:t>
            </w:r>
          </w:p>
        </w:tc>
      </w:tr>
      <w:tr>
        <w:tc>
          <w:tcPr>
            <w:tcW w:type="dxa" w:w="30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Timeline</w:t>
            </w:r>
          </w:p>
        </w:tc>
        <w:tc>
          <w:tcPr>
            <w:tcW w:type="dxa" w:w="60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[Stündliche Chronologie der Ereignisse und Maßnahmen]</w:t>
            </w:r>
          </w:p>
        </w:tc>
      </w:tr>
      <w:tr>
        <w:tc>
          <w:tcPr>
            <w:tcW w:type="dxa" w:w="30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Was lief gut</w:t>
            </w:r>
          </w:p>
        </w:tc>
        <w:tc>
          <w:tcPr>
            <w:tcW w:type="dxa" w:w="60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[•]</w:t>
            </w:r>
          </w:p>
        </w:tc>
      </w:tr>
      <w:tr>
        <w:tc>
          <w:tcPr>
            <w:tcW w:type="dxa" w:w="30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Was lief schlecht</w:t>
            </w:r>
          </w:p>
        </w:tc>
        <w:tc>
          <w:tcPr>
            <w:tcW w:type="dxa" w:w="60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[•]</w:t>
            </w:r>
          </w:p>
        </w:tc>
      </w:tr>
      <w:tr>
        <w:tc>
          <w:tcPr>
            <w:tcW w:type="dxa" w:w="30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Action Items</w:t>
            </w:r>
          </w:p>
        </w:tc>
        <w:tc>
          <w:tcPr>
            <w:tcW w:type="dxa" w:w="60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[Maßnahme | Verantwortlicher | Deadline]</w:t>
            </w:r>
          </w:p>
        </w:tc>
      </w:tr>
    </w:tbl>
    <w:sectPr>
      <w:headerReference w:type="default" r:id="rId7"/>
      <w:footerReference w:type="default" r:id="rId8"/>
      <w:pgSz w:w="11906" w:h="16838" w:orient="portrait"/>
      <w:pgMar w:top="1134" w:right="1134" w:bottom="1134" w:left="1417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2E75B6" w:sz="4" w:space="4"/>
      </w:pBdr>
      <w:spacing w:after="0" w:before="100"/>
    </w:pPr>
    <w:r>
      <w:rPr>
        <w:rFonts w:ascii="Arial" w:cs="Arial" w:eastAsia="Arial" w:hAnsi="Arial"/>
        <w:color w:val="8898AA"/>
        <w:sz w:val="18"/>
        <w:szCs w:val="18"/>
      </w:rPr>
      <w:t xml:space="preserve">Stuttgart, März 2026  |  IR-Playbook  |  Seite </w:t>
    </w:r>
    <w:r>
      <w:rPr>
        <w:rFonts w:ascii="Arial" w:cs="Arial" w:eastAsia="Arial" w:hAnsi="Arial"/>
        <w:color w:val="8898AA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8898AA"/>
        <w:sz w:val="18"/>
        <w:szCs w:val="18"/>
      </w:rPr>
      <w:t xml:space="preserve"> von </w:t>
    </w:r>
    <w:r>
      <w:rPr>
        <w:rFonts w:ascii="Arial" w:cs="Arial" w:eastAsia="Arial" w:hAnsi="Arial"/>
        <w:color w:val="8898AA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2E75B6" w:sz="4" w:space="4"/>
      </w:pBdr>
      <w:spacing w:after="120" w:before="0"/>
    </w:pPr>
    <w:r>
      <w:rPr>
        <w:rFonts w:ascii="Arial" w:cs="Arial" w:eastAsia="Arial" w:hAnsi="Arial"/>
        <w:color w:val="8898AA"/>
        <w:sz w:val="18"/>
        <w:szCs w:val="18"/>
      </w:rPr>
      <w:t xml:space="preserve">NextGen IT Solutions GmbH  |  Incident Response Playbook  |  März 2026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480"/>
      <w:outlineLvl w:val="0"/>
    </w:pPr>
    <w:rPr>
      <w:rFonts w:ascii="Arial" w:cs="Arial" w:eastAsia="Arial" w:hAnsi="Arial"/>
      <w:b/>
      <w:bCs/>
      <w:color w:val="1B3A5C"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120" w:before="300"/>
      <w:outlineLvl w:val="1"/>
    </w:pPr>
    <w:rPr>
      <w:rFonts w:ascii="Arial" w:cs="Arial" w:eastAsia="Arial" w:hAnsi="Arial"/>
      <w:b/>
      <w:bCs/>
      <w:color w:val="2E75B6"/>
      <w:sz w:val="28"/>
      <w:szCs w:val="28"/>
    </w:rPr>
  </w:style>
  <w:style w:type="paragraph" w:styleId="Heading3">
    <w:name w:val="Heading 3"/>
    <w:basedOn w:val="Normal"/>
    <w:next w:val="Normal"/>
    <w:qFormat/>
    <w:pPr>
      <w:spacing w:after="80" w:before="180"/>
      <w:outlineLvl w:val="2"/>
    </w:pPr>
    <w:rPr>
      <w:rFonts w:ascii="Arial" w:cs="Arial" w:eastAsia="Arial" w:hAnsi="Arial"/>
      <w:b/>
      <w:bCs/>
      <w:color w:val="1B3A5C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2026-03-17T13:50:29.098Z</dcterms:created>
  <dcterms:modified xsi:type="dcterms:W3CDTF">2026-03-17T13:50:29.098Z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